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28217" w14:textId="314ABA81" w:rsidR="0034072F" w:rsidRPr="0034072F" w:rsidRDefault="0034072F" w:rsidP="0034072F">
      <w:pPr>
        <w:pStyle w:val="2024-PressRelease-Subtitle"/>
        <w:jc w:val="left"/>
        <w:rPr>
          <w:lang w:val="en-US"/>
        </w:rPr>
      </w:pPr>
      <w:r w:rsidRPr="0034072F">
        <w:rPr>
          <w:rFonts w:cs="Segoe UI Semilight"/>
          <w:i w:val="0"/>
          <w:iCs/>
          <w:caps/>
          <w:sz w:val="36"/>
          <w:szCs w:val="36"/>
          <w:lang w:val="en-US"/>
        </w:rPr>
        <w:t>GEWISS Unveils 70 RT HP DC</w:t>
      </w:r>
      <w:r w:rsidR="00A36399">
        <w:rPr>
          <w:rFonts w:cs="Segoe UI Semilight"/>
          <w:i w:val="0"/>
          <w:iCs/>
          <w:caps/>
          <w:sz w:val="36"/>
          <w:szCs w:val="36"/>
          <w:lang w:val="en-US"/>
        </w:rPr>
        <w:t>:</w:t>
      </w:r>
      <w:r w:rsidR="005701E8">
        <w:rPr>
          <w:rFonts w:cs="Segoe UI Semilight"/>
          <w:i w:val="0"/>
          <w:iCs/>
          <w:caps/>
          <w:sz w:val="36"/>
          <w:szCs w:val="36"/>
          <w:lang w:val="en-US"/>
        </w:rPr>
        <w:br/>
      </w:r>
      <w:r w:rsidR="009F12A1">
        <w:rPr>
          <w:rFonts w:cs="Segoe UI Semilight"/>
          <w:i w:val="0"/>
          <w:iCs/>
          <w:caps/>
          <w:sz w:val="36"/>
          <w:szCs w:val="36"/>
          <w:lang w:val="en-US"/>
        </w:rPr>
        <w:t>ENERGY AND SAFETY FOR EVERY PROJECT</w:t>
      </w:r>
      <w:r w:rsidR="0049078C">
        <w:rPr>
          <w:rFonts w:cs="Segoe UI Semilight"/>
          <w:i w:val="0"/>
          <w:iCs/>
          <w:caps/>
          <w:sz w:val="36"/>
          <w:szCs w:val="36"/>
          <w:lang w:val="en-US"/>
        </w:rPr>
        <w:br/>
      </w:r>
      <w:r w:rsidR="0052644B" w:rsidRPr="0052644B">
        <w:rPr>
          <w:lang w:val="en-US"/>
        </w:rPr>
        <w:t>This next-generation rotary isolator switch is built for installers and designed to excel in PV systems, battery storage, and industrial applications.</w:t>
      </w:r>
    </w:p>
    <w:p w14:paraId="7F31D075" w14:textId="573F3F74" w:rsidR="00397262" w:rsidRDefault="001A1B28" w:rsidP="00397262">
      <w:pPr>
        <w:pStyle w:val="2024-PressRelease-NewChapter"/>
        <w:rPr>
          <w:caps w:val="0"/>
          <w:color w:val="auto"/>
          <w:lang w:val="en-US"/>
        </w:rPr>
      </w:pPr>
      <w:r>
        <w:rPr>
          <w:caps w:val="0"/>
          <w:color w:val="auto"/>
          <w:lang w:val="en-US"/>
        </w:rPr>
        <w:drawing>
          <wp:anchor distT="0" distB="0" distL="114300" distR="114300" simplePos="0" relativeHeight="251658240" behindDoc="0" locked="0" layoutInCell="1" allowOverlap="1" wp14:anchorId="58035F64" wp14:editId="32365FDC">
            <wp:simplePos x="0" y="0"/>
            <wp:positionH relativeFrom="margin">
              <wp:align>right</wp:align>
            </wp:positionH>
            <wp:positionV relativeFrom="paragraph">
              <wp:posOffset>6350</wp:posOffset>
            </wp:positionV>
            <wp:extent cx="2372360" cy="2372360"/>
            <wp:effectExtent l="0" t="0" r="8890" b="8890"/>
            <wp:wrapThrough wrapText="bothSides">
              <wp:wrapPolygon edited="0">
                <wp:start x="0" y="0"/>
                <wp:lineTo x="0" y="21507"/>
                <wp:lineTo x="21507" y="21507"/>
                <wp:lineTo x="21507" y="0"/>
                <wp:lineTo x="0" y="0"/>
              </wp:wrapPolygon>
            </wp:wrapThrough>
            <wp:docPr id="183745153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72360" cy="2372360"/>
                    </a:xfrm>
                    <a:prstGeom prst="rect">
                      <a:avLst/>
                    </a:prstGeom>
                    <a:noFill/>
                    <a:ln>
                      <a:noFill/>
                    </a:ln>
                  </pic:spPr>
                </pic:pic>
              </a:graphicData>
            </a:graphic>
          </wp:anchor>
        </w:drawing>
      </w:r>
    </w:p>
    <w:p w14:paraId="13FB75E7" w14:textId="77777777" w:rsidR="00510435" w:rsidRDefault="00510435" w:rsidP="00510435">
      <w:pPr>
        <w:pStyle w:val="2024-PressRelease-Body"/>
        <w:rPr>
          <w:lang w:val="en-US"/>
        </w:rPr>
      </w:pPr>
      <w:r w:rsidRPr="00510435">
        <w:rPr>
          <w:lang w:val="en-US"/>
        </w:rPr>
        <w:t xml:space="preserve">GEWISS announces the launch of </w:t>
      </w:r>
      <w:r w:rsidRPr="00510435">
        <w:rPr>
          <w:b/>
          <w:bCs/>
          <w:lang w:val="en-US"/>
        </w:rPr>
        <w:t>70 RT HP DC</w:t>
      </w:r>
      <w:r w:rsidRPr="00510435">
        <w:rPr>
          <w:lang w:val="en-US"/>
        </w:rPr>
        <w:t xml:space="preserve">, the new rotary isolator designed to bring </w:t>
      </w:r>
      <w:r w:rsidRPr="00510435">
        <w:rPr>
          <w:b/>
          <w:bCs/>
          <w:lang w:val="en-US"/>
        </w:rPr>
        <w:t>safety</w:t>
      </w:r>
      <w:r w:rsidRPr="00510435">
        <w:rPr>
          <w:lang w:val="en-US"/>
        </w:rPr>
        <w:t xml:space="preserve"> and </w:t>
      </w:r>
      <w:r w:rsidRPr="00510435">
        <w:rPr>
          <w:b/>
          <w:bCs/>
          <w:lang w:val="en-US"/>
        </w:rPr>
        <w:t>reliability</w:t>
      </w:r>
      <w:r w:rsidRPr="00510435">
        <w:rPr>
          <w:lang w:val="en-US"/>
        </w:rPr>
        <w:t xml:space="preserve"> to the heart of </w:t>
      </w:r>
      <w:r w:rsidRPr="00510435">
        <w:rPr>
          <w:b/>
          <w:bCs/>
          <w:lang w:val="en-US"/>
        </w:rPr>
        <w:t>direct</w:t>
      </w:r>
      <w:r w:rsidRPr="00510435">
        <w:rPr>
          <w:b/>
          <w:bCs/>
          <w:lang w:val="en-US"/>
        </w:rPr>
        <w:noBreakHyphen/>
        <w:t>current installations</w:t>
      </w:r>
      <w:r w:rsidRPr="00510435">
        <w:rPr>
          <w:lang w:val="en-US"/>
        </w:rPr>
        <w:t xml:space="preserve">. Built for the growing needs of </w:t>
      </w:r>
      <w:r w:rsidRPr="00510435">
        <w:rPr>
          <w:b/>
          <w:bCs/>
          <w:lang w:val="en-US"/>
        </w:rPr>
        <w:t>photovoltaic system</w:t>
      </w:r>
      <w:r w:rsidRPr="00510435">
        <w:rPr>
          <w:lang w:val="en-US"/>
        </w:rPr>
        <w:t>s</w:t>
      </w:r>
      <w:r w:rsidRPr="00510435">
        <w:rPr>
          <w:b/>
          <w:bCs/>
          <w:lang w:val="en-US"/>
        </w:rPr>
        <w:t>, battery storage infrastructures</w:t>
      </w:r>
      <w:r w:rsidRPr="00510435">
        <w:rPr>
          <w:lang w:val="en-US"/>
        </w:rPr>
        <w:t xml:space="preserve">, </w:t>
      </w:r>
      <w:r w:rsidRPr="00510435">
        <w:rPr>
          <w:b/>
          <w:bCs/>
          <w:lang w:val="en-US"/>
        </w:rPr>
        <w:t>telecommunications networks</w:t>
      </w:r>
      <w:r w:rsidRPr="00510435">
        <w:rPr>
          <w:lang w:val="en-US"/>
        </w:rPr>
        <w:t xml:space="preserve"> and </w:t>
      </w:r>
      <w:r w:rsidRPr="00510435">
        <w:rPr>
          <w:b/>
          <w:bCs/>
          <w:lang w:val="en-US"/>
        </w:rPr>
        <w:t>industrial applications</w:t>
      </w:r>
      <w:r w:rsidRPr="00510435">
        <w:rPr>
          <w:lang w:val="en-US"/>
        </w:rPr>
        <w:t xml:space="preserve">, the device consolidates the company’s role in the energy transition, offering professionals a robust, certified and highly versatile solution. </w:t>
      </w:r>
    </w:p>
    <w:p w14:paraId="2EE69E33" w14:textId="1EE6B6B1" w:rsidR="00510435" w:rsidRPr="00510435" w:rsidRDefault="00510435" w:rsidP="00510435">
      <w:pPr>
        <w:pStyle w:val="2024-PressRelease-Body"/>
        <w:rPr>
          <w:lang w:val="en-US"/>
        </w:rPr>
      </w:pPr>
      <w:r w:rsidRPr="00510435">
        <w:rPr>
          <w:lang w:val="en-US"/>
        </w:rPr>
        <w:t>With the introduction of this new generation DC range, the well</w:t>
      </w:r>
      <w:r w:rsidRPr="00510435">
        <w:rPr>
          <w:lang w:val="en-US"/>
        </w:rPr>
        <w:noBreakHyphen/>
        <w:t>established 70 RT HP family expands into a complete AC/DC portfolio with full design continuity.</w:t>
      </w:r>
    </w:p>
    <w:p w14:paraId="3633409C" w14:textId="77777777" w:rsidR="00765E6B" w:rsidRDefault="00510435" w:rsidP="00765E6B">
      <w:pPr>
        <w:pStyle w:val="2024-PressRelease-Body"/>
        <w:rPr>
          <w:lang w:val="en-US"/>
        </w:rPr>
      </w:pPr>
      <w:r w:rsidRPr="00510435">
        <w:rPr>
          <w:caps/>
          <w:color w:val="E84E0F"/>
          <w:lang w:val="en-US"/>
        </w:rPr>
        <w:t>ENGINEERED FOR UNCOMPROMISING SAFETY AND DURABILITY</w:t>
      </w:r>
      <w:r>
        <w:rPr>
          <w:caps/>
          <w:color w:val="E84E0F"/>
          <w:lang w:val="en-US"/>
        </w:rPr>
        <w:br/>
      </w:r>
      <w:r w:rsidR="00765E6B" w:rsidRPr="00765E6B">
        <w:rPr>
          <w:lang w:val="en-US"/>
        </w:rPr>
        <w:t xml:space="preserve">The DC range of the 70 RT HP family has been engineered to ensure </w:t>
      </w:r>
      <w:r w:rsidR="00765E6B" w:rsidRPr="00765E6B">
        <w:rPr>
          <w:b/>
          <w:bCs/>
          <w:lang w:val="en-US"/>
        </w:rPr>
        <w:t>reliable power management</w:t>
      </w:r>
      <w:r w:rsidR="00765E6B" w:rsidRPr="00765E6B">
        <w:rPr>
          <w:lang w:val="en-US"/>
        </w:rPr>
        <w:t xml:space="preserve"> in photovoltaic and battery storage systems, supporting both routine maintenance and emergency interventions with total safety. Available from 16 A to 32 A and housed in a robust insulating enclosure, the devices comply with EN 60947</w:t>
      </w:r>
      <w:r w:rsidR="00765E6B" w:rsidRPr="00765E6B">
        <w:rPr>
          <w:lang w:val="en-US"/>
        </w:rPr>
        <w:noBreakHyphen/>
        <w:t>1:2021, EN 60947</w:t>
      </w:r>
      <w:r w:rsidR="00765E6B" w:rsidRPr="00765E6B">
        <w:rPr>
          <w:lang w:val="en-US"/>
        </w:rPr>
        <w:noBreakHyphen/>
        <w:t>3:2021 and EN 60947</w:t>
      </w:r>
      <w:r w:rsidR="00765E6B" w:rsidRPr="00765E6B">
        <w:rPr>
          <w:lang w:val="en-US"/>
        </w:rPr>
        <w:noBreakHyphen/>
        <w:t>3:2021 Annex D, making them fully suitable for DC</w:t>
      </w:r>
      <w:r w:rsidR="00765E6B" w:rsidRPr="00765E6B">
        <w:rPr>
          <w:lang w:val="en-US"/>
        </w:rPr>
        <w:noBreakHyphen/>
        <w:t>PV2 solar applications and DC</w:t>
      </w:r>
      <w:r w:rsidR="00765E6B" w:rsidRPr="00765E6B">
        <w:rPr>
          <w:lang w:val="en-US"/>
        </w:rPr>
        <w:noBreakHyphen/>
        <w:t xml:space="preserve">21B battery systems. </w:t>
      </w:r>
    </w:p>
    <w:p w14:paraId="210C1D7F" w14:textId="3440D4DF" w:rsidR="00765E6B" w:rsidRPr="00765E6B" w:rsidRDefault="00765E6B" w:rsidP="00765E6B">
      <w:pPr>
        <w:pStyle w:val="2024-PressRelease-Body"/>
        <w:rPr>
          <w:lang w:val="en-US"/>
        </w:rPr>
      </w:pPr>
      <w:r w:rsidRPr="00765E6B">
        <w:rPr>
          <w:lang w:val="en-US"/>
        </w:rPr>
        <w:t xml:space="preserve">Designed for demanding outdoor and industrial environments, the isolators provide </w:t>
      </w:r>
      <w:r w:rsidRPr="00765E6B">
        <w:rPr>
          <w:b/>
          <w:bCs/>
          <w:lang w:val="en-US"/>
        </w:rPr>
        <w:t>high resistance</w:t>
      </w:r>
      <w:r w:rsidRPr="00765E6B">
        <w:rPr>
          <w:lang w:val="en-US"/>
        </w:rPr>
        <w:t xml:space="preserve"> to </w:t>
      </w:r>
      <w:r w:rsidRPr="00765E6B">
        <w:rPr>
          <w:b/>
          <w:bCs/>
          <w:lang w:val="en-US"/>
        </w:rPr>
        <w:t>dust</w:t>
      </w:r>
      <w:r w:rsidRPr="00765E6B">
        <w:rPr>
          <w:lang w:val="en-US"/>
        </w:rPr>
        <w:t xml:space="preserve">, </w:t>
      </w:r>
      <w:r w:rsidRPr="00765E6B">
        <w:rPr>
          <w:b/>
          <w:bCs/>
          <w:lang w:val="en-US"/>
        </w:rPr>
        <w:t>water</w:t>
      </w:r>
      <w:r w:rsidRPr="00765E6B">
        <w:rPr>
          <w:lang w:val="en-US"/>
        </w:rPr>
        <w:t xml:space="preserve"> and </w:t>
      </w:r>
      <w:r w:rsidRPr="00765E6B">
        <w:rPr>
          <w:b/>
          <w:bCs/>
          <w:lang w:val="en-US"/>
        </w:rPr>
        <w:t>mechanical impact</w:t>
      </w:r>
      <w:r w:rsidRPr="00765E6B">
        <w:rPr>
          <w:lang w:val="en-US"/>
        </w:rPr>
        <w:t xml:space="preserve"> thanks to their IP66/IP67/IP69 and IK08 protection levels, while UV</w:t>
      </w:r>
      <w:r w:rsidRPr="00765E6B">
        <w:rPr>
          <w:lang w:val="en-US"/>
        </w:rPr>
        <w:noBreakHyphen/>
        <w:t>resistant materials and stable performance up to 60°C without derating ensure long</w:t>
      </w:r>
      <w:r w:rsidRPr="00765E6B">
        <w:rPr>
          <w:lang w:val="en-US"/>
        </w:rPr>
        <w:noBreakHyphen/>
        <w:t>term durability in harsh climates. Installation versatility is further enhanced by a dedicated jumper system that enables multiple wiring configurations, allowing professionals to tailor the device quickly and intuitively to any project requirement.</w:t>
      </w:r>
    </w:p>
    <w:p w14:paraId="16BB5E3F" w14:textId="68D4673A" w:rsidR="00E4560A" w:rsidRPr="00E4560A" w:rsidRDefault="00D12098" w:rsidP="00E4560A">
      <w:pPr>
        <w:pStyle w:val="2024-PressRelease-Body"/>
        <w:rPr>
          <w:lang w:val="en-US"/>
        </w:rPr>
      </w:pPr>
      <w:r w:rsidRPr="00D12098">
        <w:rPr>
          <w:caps/>
          <w:color w:val="E84E0F"/>
          <w:lang w:val="en-US"/>
        </w:rPr>
        <w:t>A truly installer</w:t>
      </w:r>
      <w:r w:rsidRPr="00D12098">
        <w:rPr>
          <w:rFonts w:ascii="Cambria Math" w:hAnsi="Cambria Math" w:cs="Cambria Math"/>
          <w:caps/>
          <w:color w:val="E84E0F"/>
          <w:lang w:val="en-US"/>
        </w:rPr>
        <w:t>‑</w:t>
      </w:r>
      <w:r w:rsidRPr="00D12098">
        <w:rPr>
          <w:caps/>
          <w:color w:val="E84E0F"/>
          <w:lang w:val="en-US"/>
        </w:rPr>
        <w:t>centric design</w:t>
      </w:r>
      <w:r w:rsidR="00D82F79">
        <w:rPr>
          <w:caps/>
          <w:color w:val="E84E0F"/>
          <w:lang w:val="en-US"/>
        </w:rPr>
        <w:br/>
      </w:r>
      <w:r w:rsidR="00E4560A" w:rsidRPr="00E4560A">
        <w:rPr>
          <w:lang w:val="en-US"/>
        </w:rPr>
        <w:t xml:space="preserve">From its conception, the 70 RT HP DC was engineered with installers in mind. The external mounting system enhances </w:t>
      </w:r>
      <w:r w:rsidR="00E4560A" w:rsidRPr="00E74CDF">
        <w:rPr>
          <w:b/>
          <w:bCs/>
          <w:lang w:val="en-US"/>
        </w:rPr>
        <w:t>accessibility</w:t>
      </w:r>
      <w:r w:rsidR="00E4560A" w:rsidRPr="00E4560A">
        <w:rPr>
          <w:lang w:val="en-US"/>
        </w:rPr>
        <w:t xml:space="preserve"> and </w:t>
      </w:r>
      <w:r w:rsidR="00E4560A" w:rsidRPr="00E74CDF">
        <w:rPr>
          <w:b/>
          <w:bCs/>
          <w:lang w:val="en-US"/>
        </w:rPr>
        <w:t>speeds up wall</w:t>
      </w:r>
      <w:r w:rsidR="00E4560A" w:rsidRPr="00E74CDF">
        <w:rPr>
          <w:b/>
          <w:bCs/>
          <w:lang w:val="en-US"/>
        </w:rPr>
        <w:noBreakHyphen/>
        <w:t>fixing operations</w:t>
      </w:r>
      <w:r w:rsidR="00E4560A" w:rsidRPr="00E4560A">
        <w:rPr>
          <w:lang w:val="en-US"/>
        </w:rPr>
        <w:t>, while captive screws and a quarter</w:t>
      </w:r>
      <w:r w:rsidR="00E4560A" w:rsidRPr="00E4560A">
        <w:rPr>
          <w:lang w:val="en-US"/>
        </w:rPr>
        <w:noBreakHyphen/>
        <w:t xml:space="preserve">turn closure </w:t>
      </w:r>
      <w:r w:rsidR="00E4560A" w:rsidRPr="00E74CDF">
        <w:rPr>
          <w:b/>
          <w:bCs/>
          <w:lang w:val="en-US"/>
        </w:rPr>
        <w:t>reduce installation time</w:t>
      </w:r>
      <w:r w:rsidR="00E4560A" w:rsidRPr="00E4560A">
        <w:rPr>
          <w:lang w:val="en-US"/>
        </w:rPr>
        <w:t xml:space="preserve"> and eliminate the risk of losing components on site. </w:t>
      </w:r>
      <w:r w:rsidR="00E4560A" w:rsidRPr="00E74CDF">
        <w:rPr>
          <w:b/>
          <w:bCs/>
          <w:lang w:val="en-US"/>
        </w:rPr>
        <w:t>Wiring flexibility</w:t>
      </w:r>
      <w:r w:rsidR="00E4560A" w:rsidRPr="00E4560A">
        <w:rPr>
          <w:lang w:val="en-US"/>
        </w:rPr>
        <w:t xml:space="preserve"> is another defining feature: pre</w:t>
      </w:r>
      <w:r w:rsidR="00E4560A" w:rsidRPr="00E4560A">
        <w:rPr>
          <w:lang w:val="en-US"/>
        </w:rPr>
        <w:noBreakHyphen/>
        <w:t>supplied jumpers and dedicated accessories enable series or parallel configurations to be created directly during installation, adapting the device to various system architectures with ease. Top and bottom knockouts compatible with multiple connector types make cable routing clean and intuitive, allowing seamless integration even in multi</w:t>
      </w:r>
      <w:r w:rsidR="00E4560A" w:rsidRPr="00E4560A">
        <w:rPr>
          <w:lang w:val="en-US"/>
        </w:rPr>
        <w:noBreakHyphen/>
        <w:t xml:space="preserve">isolator installations. Clear, ergonomic and practical, </w:t>
      </w:r>
      <w:r w:rsidR="00E4560A" w:rsidRPr="00E4560A">
        <w:rPr>
          <w:lang w:val="en-US"/>
        </w:rPr>
        <w:lastRenderedPageBreak/>
        <w:t xml:space="preserve">the 70 RT HP DC supports professionals in </w:t>
      </w:r>
      <w:r w:rsidR="00E4560A" w:rsidRPr="004D2B98">
        <w:rPr>
          <w:b/>
          <w:bCs/>
          <w:lang w:val="en-US"/>
        </w:rPr>
        <w:t>delivering high</w:t>
      </w:r>
      <w:r w:rsidR="00E4560A" w:rsidRPr="004D2B98">
        <w:rPr>
          <w:b/>
          <w:bCs/>
          <w:lang w:val="en-US"/>
        </w:rPr>
        <w:noBreakHyphen/>
        <w:t>quality work</w:t>
      </w:r>
      <w:r w:rsidR="00E74CDF">
        <w:rPr>
          <w:lang w:val="en-US"/>
        </w:rPr>
        <w:t xml:space="preserve">, </w:t>
      </w:r>
      <w:r w:rsidR="00E4560A" w:rsidRPr="00E4560A">
        <w:rPr>
          <w:lang w:val="en-US"/>
        </w:rPr>
        <w:t>efficiently, safely and with confidence.</w:t>
      </w:r>
    </w:p>
    <w:p w14:paraId="3C766CAD" w14:textId="5444371E" w:rsidR="00B01F81" w:rsidRPr="00AD441D" w:rsidRDefault="00AD441D" w:rsidP="00B01F81">
      <w:pPr>
        <w:pStyle w:val="2024-PressRelease-Body"/>
        <w:rPr>
          <w:caps/>
          <w:color w:val="E84E0F"/>
          <w:lang w:val="en-US"/>
        </w:rPr>
      </w:pPr>
      <w:r w:rsidRPr="00AD441D">
        <w:rPr>
          <w:caps/>
          <w:color w:val="E84E0F"/>
          <w:lang w:val="en-US"/>
        </w:rPr>
        <w:t>POWERING THE FUTURE OF DC INSTALLATIONS</w:t>
      </w:r>
      <w:r>
        <w:rPr>
          <w:caps/>
          <w:color w:val="E84E0F"/>
          <w:lang w:val="en-US"/>
        </w:rPr>
        <w:br/>
      </w:r>
      <w:r w:rsidR="00B01F81" w:rsidRPr="00B01F81">
        <w:rPr>
          <w:lang w:val="en-US"/>
        </w:rPr>
        <w:t>As the global shift toward renewable energy, electrification and decentralised infrastructure accelerates, the need for secure and certified DC disconnection systems has never been more pressing. The 70 RT HP DC responds to this demand with a solution that blends robust construction, compliance with the latest standards, wiring versatility and an installer</w:t>
      </w:r>
      <w:r w:rsidR="00B01F81" w:rsidRPr="00B01F81">
        <w:rPr>
          <w:lang w:val="en-US"/>
        </w:rPr>
        <w:noBreakHyphen/>
        <w:t>focused design. It stands as a dependable choice for professionals seeking long</w:t>
      </w:r>
      <w:r w:rsidR="00B01F81" w:rsidRPr="00B01F81">
        <w:rPr>
          <w:lang w:val="en-US"/>
        </w:rPr>
        <w:noBreakHyphen/>
        <w:t>lasting performance and total safety in modern DC applications.</w:t>
      </w:r>
      <w:r w:rsidR="00B01F81">
        <w:rPr>
          <w:lang w:val="en-US"/>
        </w:rPr>
        <w:t xml:space="preserve"> </w:t>
      </w:r>
    </w:p>
    <w:p w14:paraId="187A1D86" w14:textId="7B71166E" w:rsidR="00B01F81" w:rsidRDefault="00B01F81" w:rsidP="00B01F81">
      <w:pPr>
        <w:pStyle w:val="2024-PressRelease-Body"/>
        <w:rPr>
          <w:b/>
          <w:bCs/>
          <w:lang w:val="en-US"/>
        </w:rPr>
      </w:pPr>
      <w:r w:rsidRPr="00B01F81">
        <w:rPr>
          <w:lang w:val="en-US"/>
        </w:rPr>
        <w:t>With the 70 RT HP DC</w:t>
      </w:r>
      <w:r w:rsidRPr="00B01F81">
        <w:rPr>
          <w:b/>
          <w:bCs/>
          <w:lang w:val="en-US"/>
        </w:rPr>
        <w:t>, GEWISS sets a new benchmark for reliability in direct</w:t>
      </w:r>
      <w:r w:rsidRPr="00B01F81">
        <w:rPr>
          <w:b/>
          <w:bCs/>
          <w:lang w:val="en-US"/>
        </w:rPr>
        <w:noBreakHyphen/>
        <w:t>current installations</w:t>
      </w:r>
      <w:r>
        <w:rPr>
          <w:b/>
          <w:bCs/>
          <w:lang w:val="en-US"/>
        </w:rPr>
        <w:t xml:space="preserve">, </w:t>
      </w:r>
      <w:r w:rsidRPr="00B01F81">
        <w:rPr>
          <w:lang w:val="en-US"/>
        </w:rPr>
        <w:t xml:space="preserve">offering not just a device, but a </w:t>
      </w:r>
      <w:r w:rsidRPr="00B01F81">
        <w:rPr>
          <w:b/>
          <w:bCs/>
          <w:lang w:val="en-US"/>
        </w:rPr>
        <w:t>trusted partner</w:t>
      </w:r>
      <w:r w:rsidRPr="00B01F81">
        <w:rPr>
          <w:lang w:val="en-US"/>
        </w:rPr>
        <w:t xml:space="preserve"> for the next generation of energy projects</w:t>
      </w:r>
      <w:r w:rsidRPr="00B01F81">
        <w:rPr>
          <w:b/>
          <w:bCs/>
          <w:lang w:val="en-US"/>
        </w:rPr>
        <w:t>.</w:t>
      </w:r>
    </w:p>
    <w:p w14:paraId="1269F3B2" w14:textId="77777777" w:rsidR="00C605F0" w:rsidRDefault="00C605F0" w:rsidP="00B01F81">
      <w:pPr>
        <w:pStyle w:val="2024-PressRelease-Body"/>
        <w:rPr>
          <w:b/>
          <w:bCs/>
          <w:lang w:val="en-US"/>
        </w:rPr>
      </w:pPr>
    </w:p>
    <w:p w14:paraId="21102508" w14:textId="1FCB66E3" w:rsidR="00D82F79" w:rsidRPr="00D82F79" w:rsidRDefault="00D82F79" w:rsidP="00D82F79">
      <w:pPr>
        <w:pStyle w:val="2024-PressRelease-Body"/>
        <w:rPr>
          <w:lang w:val="en-US"/>
        </w:rPr>
      </w:pPr>
    </w:p>
    <w:p w14:paraId="4B4C35BA" w14:textId="7816BC28" w:rsidR="0034072F" w:rsidRPr="00D82F79" w:rsidRDefault="0034072F" w:rsidP="00AF2191">
      <w:pPr>
        <w:pStyle w:val="2024-PressRelease-NewChapter"/>
        <w:rPr>
          <w:caps w:val="0"/>
          <w:color w:val="auto"/>
          <w:lang w:val="en-US"/>
        </w:rPr>
      </w:pPr>
    </w:p>
    <w:sectPr w:rsidR="0034072F" w:rsidRPr="00D82F79" w:rsidSect="007D4C7D">
      <w:headerReference w:type="default" r:id="rId12"/>
      <w:footerReference w:type="even" r:id="rId13"/>
      <w:footerReference w:type="default" r:id="rId14"/>
      <w:footerReference w:type="first" r:id="rId15"/>
      <w:pgSz w:w="11906" w:h="16838"/>
      <w:pgMar w:top="2155" w:right="1134" w:bottom="1985" w:left="1134" w:header="720" w:footer="117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FC2CE" w14:textId="77777777" w:rsidR="00A07387" w:rsidRDefault="00A07387" w:rsidP="006F1F2E">
      <w:r>
        <w:separator/>
      </w:r>
    </w:p>
  </w:endnote>
  <w:endnote w:type="continuationSeparator" w:id="0">
    <w:p w14:paraId="2828A559" w14:textId="77777777" w:rsidR="00A07387" w:rsidRDefault="00A07387" w:rsidP="006F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C03D" w14:textId="53144ABB" w:rsidR="00CA1F19" w:rsidRDefault="00B33706" w:rsidP="00CA1F19">
    <w:pPr>
      <w:pStyle w:val="Pidipagina"/>
      <w:ind w:left="-284"/>
    </w:pPr>
    <w:r>
      <w:rPr>
        <w:noProof/>
      </w:rPr>
      <mc:AlternateContent>
        <mc:Choice Requires="wps">
          <w:drawing>
            <wp:anchor distT="0" distB="0" distL="0" distR="0" simplePos="0" relativeHeight="251658247" behindDoc="0" locked="0" layoutInCell="1" allowOverlap="1" wp14:anchorId="4C83DB2C" wp14:editId="502B9421">
              <wp:simplePos x="635" y="635"/>
              <wp:positionH relativeFrom="page">
                <wp:align>center</wp:align>
              </wp:positionH>
              <wp:positionV relativeFrom="page">
                <wp:align>bottom</wp:align>
              </wp:positionV>
              <wp:extent cx="752475" cy="345440"/>
              <wp:effectExtent l="0" t="0" r="9525" b="0"/>
              <wp:wrapNone/>
              <wp:docPr id="1912023859" name="Casella di testo 2"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2475" cy="345440"/>
                      </a:xfrm>
                      <a:prstGeom prst="rect">
                        <a:avLst/>
                      </a:prstGeom>
                      <a:noFill/>
                      <a:ln>
                        <a:noFill/>
                      </a:ln>
                    </wps:spPr>
                    <wps:txbx>
                      <w:txbxContent>
                        <w:p w14:paraId="2062E935" w14:textId="0D995D70"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83DB2C" id="_x0000_t202" coordsize="21600,21600" o:spt="202" path="m,l,21600r21600,l21600,xe">
              <v:stroke joinstyle="miter"/>
              <v:path gradientshapeok="t" o:connecttype="rect"/>
            </v:shapetype>
            <v:shape id="_x0000_s1027" type="#_x0000_t202" alt="C1 - Restricted" style="position:absolute;left:0;text-align:left;margin-left:0;margin-top:0;width:59.25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" filled="f" stroked="f">
              <v:textbox style="mso-fit-shape-to-text:t" inset="0,0,0,15pt">
                <w:txbxContent>
                  <w:p w14:paraId="2062E935" w14:textId="0D995D70"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15C25" w14:textId="17625298" w:rsidR="005D2B0A" w:rsidRPr="00A3444C" w:rsidRDefault="00B33706" w:rsidP="004D4595">
    <w:pPr>
      <w:pStyle w:val="Pidipagina"/>
      <w:tabs>
        <w:tab w:val="clear" w:pos="4819"/>
        <w:tab w:val="clear" w:pos="9638"/>
        <w:tab w:val="center" w:pos="5954"/>
      </w:tabs>
      <w:jc w:val="center"/>
      <w:rPr>
        <w:rFonts w:ascii="Segoe UI" w:hAnsi="Segoe UI" w:cs="Segoe UI"/>
        <w:spacing w:val="20"/>
        <w:sz w:val="16"/>
        <w:szCs w:val="16"/>
      </w:rPr>
    </w:pPr>
    <w:r>
      <w:rPr>
        <w:noProof/>
        <w:color w:val="002C50"/>
      </w:rPr>
      <mc:AlternateContent>
        <mc:Choice Requires="wps">
          <w:drawing>
            <wp:anchor distT="0" distB="0" distL="0" distR="0" simplePos="0" relativeHeight="251658248" behindDoc="0" locked="0" layoutInCell="1" allowOverlap="1" wp14:anchorId="46D66E04" wp14:editId="18FF2A5F">
              <wp:simplePos x="723900" y="9798050"/>
              <wp:positionH relativeFrom="page">
                <wp:align>center</wp:align>
              </wp:positionH>
              <wp:positionV relativeFrom="page">
                <wp:align>bottom</wp:align>
              </wp:positionV>
              <wp:extent cx="752475" cy="345440"/>
              <wp:effectExtent l="0" t="0" r="9525" b="0"/>
              <wp:wrapNone/>
              <wp:docPr id="33091774" name="Casella di testo 3"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2475" cy="345440"/>
                      </a:xfrm>
                      <a:prstGeom prst="rect">
                        <a:avLst/>
                      </a:prstGeom>
                      <a:noFill/>
                      <a:ln>
                        <a:noFill/>
                      </a:ln>
                    </wps:spPr>
                    <wps:txbx>
                      <w:txbxContent>
                        <w:p w14:paraId="7B7AA928" w14:textId="2BB85FD7"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D66E04" id="_x0000_t202" coordsize="21600,21600" o:spt="202" path="m,l,21600r21600,l21600,xe">
              <v:stroke joinstyle="miter"/>
              <v:path gradientshapeok="t" o:connecttype="rect"/>
            </v:shapetype>
            <v:shape id="Casella di testo 3" o:spid="_x0000_s1028" type="#_x0000_t202" alt="C1 - Restricted" style="position:absolute;left:0;text-align:left;margin-left:0;margin-top:0;width:59.25pt;height:27.2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" filled="f" stroked="f">
              <v:textbox style="mso-fit-shape-to-text:t" inset="0,0,0,15pt">
                <w:txbxContent>
                  <w:p w14:paraId="7B7AA928" w14:textId="2BB85FD7"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v:textbox>
              <w10:wrap anchorx="page" anchory="page"/>
            </v:shape>
          </w:pict>
        </mc:Fallback>
      </mc:AlternateContent>
    </w:r>
    <w:r w:rsidR="004D4595">
      <w:rPr>
        <w:noProof/>
        <w:color w:val="002C50"/>
      </w:rPr>
      <w:drawing>
        <wp:anchor distT="0" distB="0" distL="114300" distR="114300" simplePos="0" relativeHeight="251658241" behindDoc="0" locked="0" layoutInCell="1" allowOverlap="1" wp14:anchorId="013AEC76" wp14:editId="1BBB0C1F">
          <wp:simplePos x="0" y="0"/>
          <wp:positionH relativeFrom="column">
            <wp:posOffset>2478405</wp:posOffset>
          </wp:positionH>
          <wp:positionV relativeFrom="paragraph">
            <wp:posOffset>251460</wp:posOffset>
          </wp:positionV>
          <wp:extent cx="251460" cy="211455"/>
          <wp:effectExtent l="0" t="0" r="0" b="0"/>
          <wp:wrapNone/>
          <wp:docPr id="7" name="Immagine 7">
            <a:hlinkClick xmlns:a="http://schemas.openxmlformats.org/drawingml/2006/main" r:id="rId1" tooltip="Faceboo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4D4595">
      <w:rPr>
        <w:noProof/>
        <w:color w:val="002C50"/>
      </w:rPr>
      <w:drawing>
        <wp:anchor distT="0" distB="0" distL="114300" distR="114300" simplePos="0" relativeHeight="251658242" behindDoc="0" locked="0" layoutInCell="1" allowOverlap="1" wp14:anchorId="0517EB9F" wp14:editId="4B12650A">
          <wp:simplePos x="0" y="0"/>
          <wp:positionH relativeFrom="column">
            <wp:posOffset>2689860</wp:posOffset>
          </wp:positionH>
          <wp:positionV relativeFrom="paragraph">
            <wp:posOffset>250825</wp:posOffset>
          </wp:positionV>
          <wp:extent cx="251460" cy="211455"/>
          <wp:effectExtent l="0" t="0" r="0" b="0"/>
          <wp:wrapNone/>
          <wp:docPr id="8" name="Immagine 8">
            <a:hlinkClick xmlns:a="http://schemas.openxmlformats.org/drawingml/2006/main" r:id="rId3" tooltip="YouTub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4D4595">
      <w:rPr>
        <w:noProof/>
        <w:color w:val="002C50"/>
      </w:rPr>
      <w:drawing>
        <wp:anchor distT="0" distB="0" distL="114300" distR="114300" simplePos="0" relativeHeight="251658243" behindDoc="0" locked="0" layoutInCell="1" allowOverlap="1" wp14:anchorId="1A96B743" wp14:editId="1DC2891A">
          <wp:simplePos x="0" y="0"/>
          <wp:positionH relativeFrom="column">
            <wp:posOffset>2960370</wp:posOffset>
          </wp:positionH>
          <wp:positionV relativeFrom="paragraph">
            <wp:posOffset>250825</wp:posOffset>
          </wp:positionV>
          <wp:extent cx="251460" cy="211455"/>
          <wp:effectExtent l="0" t="0" r="0" b="0"/>
          <wp:wrapNone/>
          <wp:docPr id="9" name="Immagine 9">
            <a:hlinkClick xmlns:a="http://schemas.openxmlformats.org/drawingml/2006/main" r:id="rId5" tooltip="LinkedIn"/>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4D4595">
      <w:rPr>
        <w:noProof/>
        <w:color w:val="002C50"/>
      </w:rPr>
      <w:drawing>
        <wp:anchor distT="0" distB="0" distL="114300" distR="114300" simplePos="0" relativeHeight="251658244" behindDoc="0" locked="0" layoutInCell="1" allowOverlap="1" wp14:anchorId="742F1852" wp14:editId="649AB299">
          <wp:simplePos x="0" y="0"/>
          <wp:positionH relativeFrom="column">
            <wp:posOffset>3303270</wp:posOffset>
          </wp:positionH>
          <wp:positionV relativeFrom="paragraph">
            <wp:posOffset>250825</wp:posOffset>
          </wp:positionV>
          <wp:extent cx="251460" cy="211455"/>
          <wp:effectExtent l="0" t="0" r="0" b="0"/>
          <wp:wrapNone/>
          <wp:docPr id="10" name="Immagine 10">
            <a:hlinkClick xmlns:a="http://schemas.openxmlformats.org/drawingml/2006/main" r:id="rId7" tooltip="Instagram"/>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 cy="211455"/>
                  </a:xfrm>
                  <a:prstGeom prst="rect">
                    <a:avLst/>
                  </a:prstGeom>
                  <a:ln>
                    <a:noFill/>
                  </a:ln>
                </pic:spPr>
              </pic:pic>
            </a:graphicData>
          </a:graphic>
          <wp14:sizeRelH relativeFrom="margin">
            <wp14:pctWidth>0</wp14:pctWidth>
          </wp14:sizeRelH>
          <wp14:sizeRelV relativeFrom="margin">
            <wp14:pctHeight>0</wp14:pctHeight>
          </wp14:sizeRelV>
        </wp:anchor>
      </w:drawing>
    </w:r>
    <w:r w:rsidR="004D4595" w:rsidRPr="006A2A65">
      <w:rPr>
        <w:rFonts w:ascii="Arial" w:hAnsi="Arial" w:cs="Arial"/>
        <w:color w:val="E84E0F"/>
        <w:sz w:val="20"/>
        <w:szCs w:val="20"/>
      </w:rPr>
      <w:t xml:space="preserve">Page </w:t>
    </w:r>
    <w:r w:rsidR="004D4595" w:rsidRPr="006A2A65">
      <w:rPr>
        <w:rFonts w:ascii="Arial" w:hAnsi="Arial" w:cs="Arial"/>
        <w:color w:val="E84E0F"/>
        <w:sz w:val="20"/>
        <w:szCs w:val="20"/>
      </w:rPr>
      <w:fldChar w:fldCharType="begin"/>
    </w:r>
    <w:r w:rsidR="004D4595" w:rsidRPr="006A2A65">
      <w:rPr>
        <w:rFonts w:ascii="Arial" w:hAnsi="Arial" w:cs="Arial"/>
        <w:color w:val="E84E0F"/>
        <w:sz w:val="20"/>
        <w:szCs w:val="20"/>
      </w:rPr>
      <w:instrText xml:space="preserve"> PAGE  \* Arabic  \* MERGEFORMAT </w:instrText>
    </w:r>
    <w:r w:rsidR="004D4595" w:rsidRPr="006A2A65">
      <w:rPr>
        <w:rFonts w:ascii="Arial" w:hAnsi="Arial" w:cs="Arial"/>
        <w:color w:val="E84E0F"/>
        <w:sz w:val="20"/>
        <w:szCs w:val="20"/>
      </w:rPr>
      <w:fldChar w:fldCharType="separate"/>
    </w:r>
    <w:r w:rsidR="00BF695B">
      <w:rPr>
        <w:rFonts w:ascii="Arial" w:hAnsi="Arial" w:cs="Arial"/>
        <w:noProof/>
        <w:color w:val="E84E0F"/>
        <w:sz w:val="20"/>
        <w:szCs w:val="20"/>
      </w:rPr>
      <w:t>2</w:t>
    </w:r>
    <w:r w:rsidR="004D4595" w:rsidRPr="006A2A65">
      <w:rPr>
        <w:rFonts w:ascii="Arial" w:hAnsi="Arial" w:cs="Arial"/>
        <w:color w:val="E84E0F"/>
        <w:sz w:val="20"/>
        <w:szCs w:val="20"/>
      </w:rPr>
      <w:fldChar w:fldCharType="end"/>
    </w:r>
    <w:r w:rsidR="004D4595" w:rsidRPr="006A2A65">
      <w:rPr>
        <w:rFonts w:ascii="Arial" w:hAnsi="Arial" w:cs="Arial"/>
        <w:color w:val="E84E0F"/>
        <w:sz w:val="20"/>
        <w:szCs w:val="20"/>
      </w:rPr>
      <w:t xml:space="preserve"> of </w:t>
    </w:r>
    <w:r w:rsidR="004D4595" w:rsidRPr="006A2A65">
      <w:rPr>
        <w:rFonts w:ascii="Arial" w:hAnsi="Arial" w:cs="Arial"/>
        <w:color w:val="E84E0F"/>
        <w:sz w:val="20"/>
        <w:szCs w:val="20"/>
      </w:rPr>
      <w:fldChar w:fldCharType="begin"/>
    </w:r>
    <w:r w:rsidR="004D4595" w:rsidRPr="006A2A65">
      <w:rPr>
        <w:rFonts w:ascii="Arial" w:hAnsi="Arial" w:cs="Arial"/>
        <w:color w:val="E84E0F"/>
        <w:sz w:val="20"/>
        <w:szCs w:val="20"/>
      </w:rPr>
      <w:instrText xml:space="preserve"> NUMPAGES   \* MERGEFORMAT </w:instrText>
    </w:r>
    <w:r w:rsidR="004D4595" w:rsidRPr="006A2A65">
      <w:rPr>
        <w:rFonts w:ascii="Arial" w:hAnsi="Arial" w:cs="Arial"/>
        <w:color w:val="E84E0F"/>
        <w:sz w:val="20"/>
        <w:szCs w:val="20"/>
      </w:rPr>
      <w:fldChar w:fldCharType="separate"/>
    </w:r>
    <w:r w:rsidR="00BF695B">
      <w:rPr>
        <w:rFonts w:ascii="Arial" w:hAnsi="Arial" w:cs="Arial"/>
        <w:noProof/>
        <w:color w:val="E84E0F"/>
        <w:sz w:val="20"/>
        <w:szCs w:val="20"/>
      </w:rPr>
      <w:t>2</w:t>
    </w:r>
    <w:r w:rsidR="004D4595" w:rsidRPr="006A2A65">
      <w:rPr>
        <w:rFonts w:ascii="Arial" w:hAnsi="Arial" w:cs="Arial"/>
        <w:color w:val="E84E0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F4EF9" w14:textId="06C03E31" w:rsidR="00B33706" w:rsidRDefault="00B33706">
    <w:pPr>
      <w:pStyle w:val="Pidipagina"/>
    </w:pPr>
    <w:r>
      <w:rPr>
        <w:noProof/>
      </w:rPr>
      <mc:AlternateContent>
        <mc:Choice Requires="wps">
          <w:drawing>
            <wp:anchor distT="0" distB="0" distL="0" distR="0" simplePos="0" relativeHeight="251658246" behindDoc="0" locked="0" layoutInCell="1" allowOverlap="1" wp14:anchorId="181E99F9" wp14:editId="0B7F9AAC">
              <wp:simplePos x="635" y="635"/>
              <wp:positionH relativeFrom="page">
                <wp:align>center</wp:align>
              </wp:positionH>
              <wp:positionV relativeFrom="page">
                <wp:align>bottom</wp:align>
              </wp:positionV>
              <wp:extent cx="752475" cy="345440"/>
              <wp:effectExtent l="0" t="0" r="9525" b="0"/>
              <wp:wrapNone/>
              <wp:docPr id="1139470648" name="Casella di testo 1"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2475" cy="345440"/>
                      </a:xfrm>
                      <a:prstGeom prst="rect">
                        <a:avLst/>
                      </a:prstGeom>
                      <a:noFill/>
                      <a:ln>
                        <a:noFill/>
                      </a:ln>
                    </wps:spPr>
                    <wps:txbx>
                      <w:txbxContent>
                        <w:p w14:paraId="405EE182" w14:textId="12FE1178"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1E99F9" id="_x0000_t202" coordsize="21600,21600" o:spt="202" path="m,l,21600r21600,l21600,xe">
              <v:stroke joinstyle="miter"/>
              <v:path gradientshapeok="t" o:connecttype="rect"/>
            </v:shapetype>
            <v:shape id="Casella di testo 1" o:spid="_x0000_s1029" type="#_x0000_t202" alt="C1 - Restricted" style="position:absolute;margin-left:0;margin-top:0;width:59.25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" filled="f" stroked="f">
              <v:textbox style="mso-fit-shape-to-text:t" inset="0,0,0,15pt">
                <w:txbxContent>
                  <w:p w14:paraId="405EE182" w14:textId="12FE1178" w:rsidR="00B33706" w:rsidRPr="00B33706" w:rsidRDefault="00B33706" w:rsidP="00B33706">
                    <w:pPr>
                      <w:rPr>
                        <w:rFonts w:ascii="Calibri" w:eastAsia="Calibri" w:hAnsi="Calibri" w:cs="Calibri"/>
                        <w:noProof/>
                        <w:color w:val="000000"/>
                        <w:sz w:val="20"/>
                        <w:szCs w:val="20"/>
                      </w:rPr>
                    </w:pPr>
                    <w:r w:rsidRPr="00B33706">
                      <w:rPr>
                        <w:rFonts w:ascii="Calibri" w:eastAsia="Calibri" w:hAnsi="Calibri" w:cs="Calibri"/>
                        <w:noProof/>
                        <w:color w:val="000000"/>
                        <w:sz w:val="20"/>
                        <w:szCs w:val="20"/>
                      </w:rPr>
                      <w:t>C1 -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3D576" w14:textId="77777777" w:rsidR="00A07387" w:rsidRDefault="00A07387" w:rsidP="006F1F2E">
      <w:r>
        <w:separator/>
      </w:r>
    </w:p>
  </w:footnote>
  <w:footnote w:type="continuationSeparator" w:id="0">
    <w:p w14:paraId="26BDE440" w14:textId="77777777" w:rsidR="00A07387" w:rsidRDefault="00A07387" w:rsidP="006F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69C0" w14:textId="3D83C1B1" w:rsidR="00E21F37" w:rsidRDefault="000E33AE" w:rsidP="00CA1F19">
    <w:pPr>
      <w:pStyle w:val="Intestazione"/>
      <w:tabs>
        <w:tab w:val="clear" w:pos="4819"/>
        <w:tab w:val="clear" w:pos="9638"/>
        <w:tab w:val="left" w:pos="5940"/>
      </w:tabs>
      <w:ind w:left="-284"/>
    </w:pPr>
    <w:r>
      <w:rPr>
        <w:noProof/>
      </w:rPr>
      <w:drawing>
        <wp:anchor distT="0" distB="0" distL="114300" distR="114300" simplePos="0" relativeHeight="251658240" behindDoc="1" locked="0" layoutInCell="1" allowOverlap="1" wp14:anchorId="5C763F65" wp14:editId="77345482">
          <wp:simplePos x="0" y="0"/>
          <wp:positionH relativeFrom="page">
            <wp:posOffset>-11575</wp:posOffset>
          </wp:positionH>
          <wp:positionV relativeFrom="page">
            <wp:posOffset>0</wp:posOffset>
          </wp:positionV>
          <wp:extent cx="7558765" cy="10691995"/>
          <wp:effectExtent l="0" t="0" r="4445" b="0"/>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8765" cy="10691995"/>
                  </a:xfrm>
                  <a:prstGeom prst="rect">
                    <a:avLst/>
                  </a:prstGeom>
                </pic:spPr>
              </pic:pic>
            </a:graphicData>
          </a:graphic>
          <wp14:sizeRelH relativeFrom="margin">
            <wp14:pctWidth>0</wp14:pctWidth>
          </wp14:sizeRelH>
          <wp14:sizeRelV relativeFrom="margin">
            <wp14:pctHeight>0</wp14:pctHeight>
          </wp14:sizeRelV>
        </wp:anchor>
      </w:drawing>
    </w:r>
    <w:r w:rsidR="005F6544">
      <w:rPr>
        <w:noProof/>
      </w:rPr>
      <mc:AlternateContent>
        <mc:Choice Requires="wps">
          <w:drawing>
            <wp:anchor distT="45720" distB="45720" distL="114300" distR="114300" simplePos="0" relativeHeight="251658245" behindDoc="0" locked="0" layoutInCell="1" allowOverlap="1" wp14:anchorId="7735F75D" wp14:editId="02AA7ECB">
              <wp:simplePos x="0" y="0"/>
              <wp:positionH relativeFrom="column">
                <wp:posOffset>-72390</wp:posOffset>
              </wp:positionH>
              <wp:positionV relativeFrom="paragraph">
                <wp:posOffset>-29845</wp:posOffset>
              </wp:positionV>
              <wp:extent cx="2360930" cy="1404620"/>
              <wp:effectExtent l="0" t="0" r="9525"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383CEF7E" w14:textId="7E146D22" w:rsidR="005F6544" w:rsidRPr="0063173A" w:rsidRDefault="005F3F39" w:rsidP="005F6544">
                          <w:pPr>
                            <w:rPr>
                              <w:rFonts w:ascii="Arial" w:hAnsi="Arial" w:cs="Arial"/>
                              <w:color w:val="E84E0F"/>
                            </w:rPr>
                          </w:pPr>
                          <w:r>
                            <w:rPr>
                              <w:rFonts w:ascii="Arial" w:hAnsi="Arial" w:cs="Arial"/>
                              <w:color w:val="E84E0F"/>
                            </w:rPr>
                            <w:t>PRESS RELEASE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735F75D" id="_x0000_t202" coordsize="21600,21600" o:spt="202" path="m,l,21600r21600,l21600,xe">
              <v:stroke joinstyle="miter"/>
              <v:path gradientshapeok="t" o:connecttype="rect"/>
            </v:shapetype>
            <v:shape id="Casella di testo 2" o:spid="_x0000_s1026" type="#_x0000_t202" style="position:absolute;left:0;text-align:left;margin-left:-5.7pt;margin-top:-2.35pt;width:185.9pt;height:110.6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" stroked="f">
              <v:textbox style="mso-fit-shape-to-text:t">
                <w:txbxContent>
                  <w:p w14:paraId="383CEF7E" w14:textId="7E146D22" w:rsidR="005F6544" w:rsidRPr="0063173A" w:rsidRDefault="005F3F39" w:rsidP="005F6544">
                    <w:pPr>
                      <w:rPr>
                        <w:rFonts w:ascii="Arial" w:hAnsi="Arial" w:cs="Arial"/>
                        <w:color w:val="E84E0F"/>
                      </w:rPr>
                    </w:pPr>
                    <w:r>
                      <w:rPr>
                        <w:rFonts w:ascii="Arial" w:hAnsi="Arial" w:cs="Arial"/>
                        <w:color w:val="E84E0F"/>
                      </w:rPr>
                      <w:t>PRESS RELEASE</w:t>
                    </w:r>
                  </w:p>
                </w:txbxContent>
              </v:textbox>
              <w10:wrap type="square"/>
            </v:shape>
          </w:pict>
        </mc:Fallback>
      </mc:AlternateContent>
    </w:r>
  </w:p>
  <w:p w14:paraId="15209D08" w14:textId="6DE87314" w:rsidR="00E21F37" w:rsidRDefault="00E21F37" w:rsidP="00CA1F19">
    <w:pPr>
      <w:pStyle w:val="Intestazione"/>
      <w:ind w:left="-284"/>
    </w:pPr>
  </w:p>
  <w:p w14:paraId="1F34EAD0" w14:textId="77777777" w:rsidR="00E21F37" w:rsidRDefault="00E21F37" w:rsidP="00CA1F19">
    <w:pPr>
      <w:pStyle w:val="Intestazione"/>
      <w:ind w:left="-284"/>
    </w:pPr>
  </w:p>
  <w:p w14:paraId="4C20FC29" w14:textId="0C337E11" w:rsidR="00091260" w:rsidRPr="00447B58" w:rsidRDefault="00091260" w:rsidP="00CA1F19">
    <w:pPr>
      <w:ind w:left="-284"/>
      <w:jc w:val="center"/>
      <w:rPr>
        <w:rFonts w:ascii="Tahoma" w:hAnsi="Tahoma" w:cs="Tahoma"/>
        <w:b/>
        <w:smallCaps/>
        <w:color w:val="002443"/>
        <w:sz w:val="20"/>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5553"/>
    <w:multiLevelType w:val="multilevel"/>
    <w:tmpl w:val="60BC80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817558"/>
    <w:multiLevelType w:val="hybridMultilevel"/>
    <w:tmpl w:val="286E7C2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16160FB3"/>
    <w:multiLevelType w:val="hybridMultilevel"/>
    <w:tmpl w:val="F41698D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93A49D7"/>
    <w:multiLevelType w:val="multilevel"/>
    <w:tmpl w:val="FDB4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E66F77"/>
    <w:multiLevelType w:val="hybridMultilevel"/>
    <w:tmpl w:val="12465B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3A2D52"/>
    <w:multiLevelType w:val="multilevel"/>
    <w:tmpl w:val="DA822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E8596B"/>
    <w:multiLevelType w:val="multilevel"/>
    <w:tmpl w:val="CB0E621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7012701"/>
    <w:multiLevelType w:val="hybridMultilevel"/>
    <w:tmpl w:val="39F4AEB2"/>
    <w:lvl w:ilvl="0" w:tplc="65248220">
      <w:start w:val="1"/>
      <w:numFmt w:val="bullet"/>
      <w:pStyle w:val="2024-PressRelease-BulletPoin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08F330B"/>
    <w:multiLevelType w:val="hybridMultilevel"/>
    <w:tmpl w:val="E938A10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555E49CD"/>
    <w:multiLevelType w:val="multilevel"/>
    <w:tmpl w:val="FD821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D05544"/>
    <w:multiLevelType w:val="hybridMultilevel"/>
    <w:tmpl w:val="D63669B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65943058"/>
    <w:multiLevelType w:val="hybridMultilevel"/>
    <w:tmpl w:val="D1EE4A6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75355016"/>
    <w:multiLevelType w:val="hybridMultilevel"/>
    <w:tmpl w:val="F9D4C27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51043701">
    <w:abstractNumId w:val="10"/>
  </w:num>
  <w:num w:numId="2" w16cid:durableId="1148590707">
    <w:abstractNumId w:val="8"/>
  </w:num>
  <w:num w:numId="3" w16cid:durableId="783109375">
    <w:abstractNumId w:val="1"/>
  </w:num>
  <w:num w:numId="4" w16cid:durableId="118113606">
    <w:abstractNumId w:val="11"/>
  </w:num>
  <w:num w:numId="5" w16cid:durableId="927540033">
    <w:abstractNumId w:val="2"/>
  </w:num>
  <w:num w:numId="6" w16cid:durableId="22025007">
    <w:abstractNumId w:val="4"/>
  </w:num>
  <w:num w:numId="7" w16cid:durableId="2029524249">
    <w:abstractNumId w:val="7"/>
  </w:num>
  <w:num w:numId="8" w16cid:durableId="1785465522">
    <w:abstractNumId w:val="7"/>
  </w:num>
  <w:num w:numId="9" w16cid:durableId="1775324450">
    <w:abstractNumId w:val="7"/>
  </w:num>
  <w:num w:numId="10" w16cid:durableId="1199704914">
    <w:abstractNumId w:val="7"/>
  </w:num>
  <w:num w:numId="11" w16cid:durableId="1473476678">
    <w:abstractNumId w:val="7"/>
  </w:num>
  <w:num w:numId="12" w16cid:durableId="501699485">
    <w:abstractNumId w:val="7"/>
  </w:num>
  <w:num w:numId="13" w16cid:durableId="2001621016">
    <w:abstractNumId w:val="12"/>
  </w:num>
  <w:num w:numId="14" w16cid:durableId="1101102664">
    <w:abstractNumId w:val="9"/>
  </w:num>
  <w:num w:numId="15" w16cid:durableId="104234863">
    <w:abstractNumId w:val="0"/>
  </w:num>
  <w:num w:numId="16" w16cid:durableId="1234389167">
    <w:abstractNumId w:val="3"/>
  </w:num>
  <w:num w:numId="17" w16cid:durableId="1198616654">
    <w:abstractNumId w:val="6"/>
  </w:num>
  <w:num w:numId="18" w16cid:durableId="11949965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it-IT" w:vendorID="64" w:dllVersion="6" w:nlCheck="1" w:checkStyle="0"/>
  <w:activeWritingStyle w:appName="MSWord" w:lang="en-GB"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499"/>
    <w:rsid w:val="00000677"/>
    <w:rsid w:val="00000F1A"/>
    <w:rsid w:val="00003ED4"/>
    <w:rsid w:val="00004915"/>
    <w:rsid w:val="00005382"/>
    <w:rsid w:val="00010329"/>
    <w:rsid w:val="00012BE9"/>
    <w:rsid w:val="00020F04"/>
    <w:rsid w:val="00026D1C"/>
    <w:rsid w:val="00030057"/>
    <w:rsid w:val="00034706"/>
    <w:rsid w:val="00042E1A"/>
    <w:rsid w:val="00043597"/>
    <w:rsid w:val="0004578E"/>
    <w:rsid w:val="000500BB"/>
    <w:rsid w:val="0005488E"/>
    <w:rsid w:val="00056BD5"/>
    <w:rsid w:val="00061D44"/>
    <w:rsid w:val="00072371"/>
    <w:rsid w:val="00072EF6"/>
    <w:rsid w:val="000736EF"/>
    <w:rsid w:val="000736F7"/>
    <w:rsid w:val="00074E1A"/>
    <w:rsid w:val="000834C1"/>
    <w:rsid w:val="00084DD2"/>
    <w:rsid w:val="000909F2"/>
    <w:rsid w:val="00090BE1"/>
    <w:rsid w:val="00090D47"/>
    <w:rsid w:val="00091260"/>
    <w:rsid w:val="0009270B"/>
    <w:rsid w:val="00097E15"/>
    <w:rsid w:val="000A05D5"/>
    <w:rsid w:val="000B169D"/>
    <w:rsid w:val="000B6331"/>
    <w:rsid w:val="000C22A8"/>
    <w:rsid w:val="000C252B"/>
    <w:rsid w:val="000C5EE2"/>
    <w:rsid w:val="000C6184"/>
    <w:rsid w:val="000D7CD0"/>
    <w:rsid w:val="000E33AE"/>
    <w:rsid w:val="000E5436"/>
    <w:rsid w:val="000E7BDC"/>
    <w:rsid w:val="000F0AC3"/>
    <w:rsid w:val="000F3454"/>
    <w:rsid w:val="000F3460"/>
    <w:rsid w:val="00101499"/>
    <w:rsid w:val="00101AA3"/>
    <w:rsid w:val="001050E4"/>
    <w:rsid w:val="001051BB"/>
    <w:rsid w:val="00105700"/>
    <w:rsid w:val="001116BA"/>
    <w:rsid w:val="00112B9C"/>
    <w:rsid w:val="001145A0"/>
    <w:rsid w:val="00114690"/>
    <w:rsid w:val="00124CFE"/>
    <w:rsid w:val="00124D86"/>
    <w:rsid w:val="00130EDF"/>
    <w:rsid w:val="001373AB"/>
    <w:rsid w:val="00144F0F"/>
    <w:rsid w:val="00151180"/>
    <w:rsid w:val="001541EF"/>
    <w:rsid w:val="001553A2"/>
    <w:rsid w:val="001571E8"/>
    <w:rsid w:val="001577CA"/>
    <w:rsid w:val="00160A3D"/>
    <w:rsid w:val="00160FA5"/>
    <w:rsid w:val="00163528"/>
    <w:rsid w:val="00165B5E"/>
    <w:rsid w:val="00166306"/>
    <w:rsid w:val="0016639C"/>
    <w:rsid w:val="0017035C"/>
    <w:rsid w:val="00171D98"/>
    <w:rsid w:val="00175C81"/>
    <w:rsid w:val="001831C1"/>
    <w:rsid w:val="00184F1D"/>
    <w:rsid w:val="001925D8"/>
    <w:rsid w:val="001A1151"/>
    <w:rsid w:val="001A1B28"/>
    <w:rsid w:val="001A22B2"/>
    <w:rsid w:val="001A65F7"/>
    <w:rsid w:val="001A7841"/>
    <w:rsid w:val="001A7DE6"/>
    <w:rsid w:val="001B02A7"/>
    <w:rsid w:val="001B0B75"/>
    <w:rsid w:val="001B113E"/>
    <w:rsid w:val="001B2872"/>
    <w:rsid w:val="001B36D3"/>
    <w:rsid w:val="001B40C7"/>
    <w:rsid w:val="001B4207"/>
    <w:rsid w:val="001C1DF0"/>
    <w:rsid w:val="001C6F5C"/>
    <w:rsid w:val="001D0F60"/>
    <w:rsid w:val="001D1088"/>
    <w:rsid w:val="001D1D16"/>
    <w:rsid w:val="001D6A0A"/>
    <w:rsid w:val="001E0C2F"/>
    <w:rsid w:val="001E2965"/>
    <w:rsid w:val="001E4C56"/>
    <w:rsid w:val="001F1837"/>
    <w:rsid w:val="00201BA0"/>
    <w:rsid w:val="00203653"/>
    <w:rsid w:val="002049B9"/>
    <w:rsid w:val="00212E1F"/>
    <w:rsid w:val="0021529A"/>
    <w:rsid w:val="00215C92"/>
    <w:rsid w:val="00216060"/>
    <w:rsid w:val="00220A0F"/>
    <w:rsid w:val="0023247B"/>
    <w:rsid w:val="00232F25"/>
    <w:rsid w:val="00241098"/>
    <w:rsid w:val="00243779"/>
    <w:rsid w:val="00252121"/>
    <w:rsid w:val="00254604"/>
    <w:rsid w:val="00260F67"/>
    <w:rsid w:val="00262526"/>
    <w:rsid w:val="00262820"/>
    <w:rsid w:val="002638AC"/>
    <w:rsid w:val="002671FC"/>
    <w:rsid w:val="00272F7A"/>
    <w:rsid w:val="00274EB8"/>
    <w:rsid w:val="002767F0"/>
    <w:rsid w:val="002822F3"/>
    <w:rsid w:val="002839E1"/>
    <w:rsid w:val="00293627"/>
    <w:rsid w:val="0029433E"/>
    <w:rsid w:val="00294A45"/>
    <w:rsid w:val="00295AC3"/>
    <w:rsid w:val="00296580"/>
    <w:rsid w:val="002A417C"/>
    <w:rsid w:val="002A427E"/>
    <w:rsid w:val="002B022A"/>
    <w:rsid w:val="002B5131"/>
    <w:rsid w:val="002B51C3"/>
    <w:rsid w:val="002B724C"/>
    <w:rsid w:val="002C037E"/>
    <w:rsid w:val="002C4DA0"/>
    <w:rsid w:val="002C5281"/>
    <w:rsid w:val="002C53FE"/>
    <w:rsid w:val="002C783C"/>
    <w:rsid w:val="002D01E4"/>
    <w:rsid w:val="002D3768"/>
    <w:rsid w:val="002D3E40"/>
    <w:rsid w:val="002D6A6C"/>
    <w:rsid w:val="002E0E13"/>
    <w:rsid w:val="002F092D"/>
    <w:rsid w:val="002F0ED2"/>
    <w:rsid w:val="002F5CF7"/>
    <w:rsid w:val="002F6F58"/>
    <w:rsid w:val="00300E0D"/>
    <w:rsid w:val="00302FDF"/>
    <w:rsid w:val="00303E8B"/>
    <w:rsid w:val="003044B9"/>
    <w:rsid w:val="00305FD9"/>
    <w:rsid w:val="00306B2F"/>
    <w:rsid w:val="00307D93"/>
    <w:rsid w:val="00307E6B"/>
    <w:rsid w:val="00313946"/>
    <w:rsid w:val="00325719"/>
    <w:rsid w:val="00327720"/>
    <w:rsid w:val="00332C83"/>
    <w:rsid w:val="00335D3E"/>
    <w:rsid w:val="003362E6"/>
    <w:rsid w:val="0034072F"/>
    <w:rsid w:val="003418C0"/>
    <w:rsid w:val="003429FE"/>
    <w:rsid w:val="003523B3"/>
    <w:rsid w:val="00353337"/>
    <w:rsid w:val="00360308"/>
    <w:rsid w:val="00363D27"/>
    <w:rsid w:val="00366098"/>
    <w:rsid w:val="00366109"/>
    <w:rsid w:val="00367216"/>
    <w:rsid w:val="0037021E"/>
    <w:rsid w:val="00372856"/>
    <w:rsid w:val="00376A22"/>
    <w:rsid w:val="003862F3"/>
    <w:rsid w:val="00386839"/>
    <w:rsid w:val="00387628"/>
    <w:rsid w:val="00387EB7"/>
    <w:rsid w:val="00393A1F"/>
    <w:rsid w:val="00394FD2"/>
    <w:rsid w:val="00397158"/>
    <w:rsid w:val="00397262"/>
    <w:rsid w:val="003A3D30"/>
    <w:rsid w:val="003A43B5"/>
    <w:rsid w:val="003A4951"/>
    <w:rsid w:val="003A4A30"/>
    <w:rsid w:val="003B1068"/>
    <w:rsid w:val="003B2614"/>
    <w:rsid w:val="003B6194"/>
    <w:rsid w:val="003B6B71"/>
    <w:rsid w:val="003C2B09"/>
    <w:rsid w:val="003C2C52"/>
    <w:rsid w:val="003C6F3C"/>
    <w:rsid w:val="003C74A6"/>
    <w:rsid w:val="003D0AF5"/>
    <w:rsid w:val="003D22A1"/>
    <w:rsid w:val="003D49E9"/>
    <w:rsid w:val="003E129F"/>
    <w:rsid w:val="003E1EBF"/>
    <w:rsid w:val="003E20AC"/>
    <w:rsid w:val="003F1AA0"/>
    <w:rsid w:val="003F4E36"/>
    <w:rsid w:val="003F506E"/>
    <w:rsid w:val="003F5572"/>
    <w:rsid w:val="0040237A"/>
    <w:rsid w:val="00406C1A"/>
    <w:rsid w:val="00407110"/>
    <w:rsid w:val="00410D7B"/>
    <w:rsid w:val="004114A8"/>
    <w:rsid w:val="00420386"/>
    <w:rsid w:val="00431D3B"/>
    <w:rsid w:val="0043463B"/>
    <w:rsid w:val="004368B5"/>
    <w:rsid w:val="00437D0E"/>
    <w:rsid w:val="00441ABA"/>
    <w:rsid w:val="00442187"/>
    <w:rsid w:val="004421BD"/>
    <w:rsid w:val="00442FE0"/>
    <w:rsid w:val="00447B58"/>
    <w:rsid w:val="004547E6"/>
    <w:rsid w:val="0045733B"/>
    <w:rsid w:val="0045799A"/>
    <w:rsid w:val="004615C0"/>
    <w:rsid w:val="00462E8E"/>
    <w:rsid w:val="00463087"/>
    <w:rsid w:val="00466BDB"/>
    <w:rsid w:val="004746B5"/>
    <w:rsid w:val="004776DE"/>
    <w:rsid w:val="00482027"/>
    <w:rsid w:val="0048354B"/>
    <w:rsid w:val="00483553"/>
    <w:rsid w:val="00483BB5"/>
    <w:rsid w:val="00483CA0"/>
    <w:rsid w:val="004855E1"/>
    <w:rsid w:val="00485DFA"/>
    <w:rsid w:val="0049078C"/>
    <w:rsid w:val="004A1F98"/>
    <w:rsid w:val="004A5604"/>
    <w:rsid w:val="004B05A7"/>
    <w:rsid w:val="004B1204"/>
    <w:rsid w:val="004B3F48"/>
    <w:rsid w:val="004B76BC"/>
    <w:rsid w:val="004C13D4"/>
    <w:rsid w:val="004D2B98"/>
    <w:rsid w:val="004D4595"/>
    <w:rsid w:val="004D7C32"/>
    <w:rsid w:val="004E3309"/>
    <w:rsid w:val="004E4932"/>
    <w:rsid w:val="004F093A"/>
    <w:rsid w:val="004F355A"/>
    <w:rsid w:val="004F3AD0"/>
    <w:rsid w:val="00501043"/>
    <w:rsid w:val="00510435"/>
    <w:rsid w:val="00510B91"/>
    <w:rsid w:val="005165F5"/>
    <w:rsid w:val="00522F21"/>
    <w:rsid w:val="0052410B"/>
    <w:rsid w:val="0052644B"/>
    <w:rsid w:val="00527359"/>
    <w:rsid w:val="00533B6B"/>
    <w:rsid w:val="00534AA7"/>
    <w:rsid w:val="00535CB3"/>
    <w:rsid w:val="0053663D"/>
    <w:rsid w:val="00540B25"/>
    <w:rsid w:val="005469B4"/>
    <w:rsid w:val="00555842"/>
    <w:rsid w:val="00556D7C"/>
    <w:rsid w:val="00561F9F"/>
    <w:rsid w:val="00563404"/>
    <w:rsid w:val="005648C4"/>
    <w:rsid w:val="00564A44"/>
    <w:rsid w:val="00567D13"/>
    <w:rsid w:val="005701E8"/>
    <w:rsid w:val="00572365"/>
    <w:rsid w:val="00576DAA"/>
    <w:rsid w:val="005847F1"/>
    <w:rsid w:val="00586B47"/>
    <w:rsid w:val="00590CED"/>
    <w:rsid w:val="00591572"/>
    <w:rsid w:val="00591687"/>
    <w:rsid w:val="00595705"/>
    <w:rsid w:val="005975B7"/>
    <w:rsid w:val="005A0BDD"/>
    <w:rsid w:val="005A451A"/>
    <w:rsid w:val="005A66EB"/>
    <w:rsid w:val="005A69F7"/>
    <w:rsid w:val="005A717D"/>
    <w:rsid w:val="005A78B2"/>
    <w:rsid w:val="005B6974"/>
    <w:rsid w:val="005B7AF7"/>
    <w:rsid w:val="005C082C"/>
    <w:rsid w:val="005C0A56"/>
    <w:rsid w:val="005C15D4"/>
    <w:rsid w:val="005C1EAC"/>
    <w:rsid w:val="005C1F4C"/>
    <w:rsid w:val="005C3FEC"/>
    <w:rsid w:val="005C48B2"/>
    <w:rsid w:val="005C49AE"/>
    <w:rsid w:val="005D2B0A"/>
    <w:rsid w:val="005E1D25"/>
    <w:rsid w:val="005E68F5"/>
    <w:rsid w:val="005F3F39"/>
    <w:rsid w:val="005F6544"/>
    <w:rsid w:val="00606042"/>
    <w:rsid w:val="0062124D"/>
    <w:rsid w:val="0062445A"/>
    <w:rsid w:val="00627B20"/>
    <w:rsid w:val="0063173A"/>
    <w:rsid w:val="006329DE"/>
    <w:rsid w:val="006337CE"/>
    <w:rsid w:val="00640069"/>
    <w:rsid w:val="00640817"/>
    <w:rsid w:val="00641327"/>
    <w:rsid w:val="00647ABB"/>
    <w:rsid w:val="0065149F"/>
    <w:rsid w:val="00662F2E"/>
    <w:rsid w:val="0066349C"/>
    <w:rsid w:val="00663E6A"/>
    <w:rsid w:val="00666A2E"/>
    <w:rsid w:val="00667A88"/>
    <w:rsid w:val="00673BAF"/>
    <w:rsid w:val="00676C70"/>
    <w:rsid w:val="00677EEB"/>
    <w:rsid w:val="00680C5B"/>
    <w:rsid w:val="00680E0F"/>
    <w:rsid w:val="00681BD2"/>
    <w:rsid w:val="00683AE1"/>
    <w:rsid w:val="00685EA5"/>
    <w:rsid w:val="00687D2B"/>
    <w:rsid w:val="006903EE"/>
    <w:rsid w:val="00690BF8"/>
    <w:rsid w:val="0069434A"/>
    <w:rsid w:val="006979F3"/>
    <w:rsid w:val="006A1671"/>
    <w:rsid w:val="006A21D5"/>
    <w:rsid w:val="006A59FD"/>
    <w:rsid w:val="006B1B98"/>
    <w:rsid w:val="006C6039"/>
    <w:rsid w:val="006C7174"/>
    <w:rsid w:val="006C760F"/>
    <w:rsid w:val="006D6813"/>
    <w:rsid w:val="006D791C"/>
    <w:rsid w:val="006E191C"/>
    <w:rsid w:val="006E43C8"/>
    <w:rsid w:val="006E4583"/>
    <w:rsid w:val="006E63A6"/>
    <w:rsid w:val="006F17B2"/>
    <w:rsid w:val="006F1F2E"/>
    <w:rsid w:val="007010BB"/>
    <w:rsid w:val="007018B9"/>
    <w:rsid w:val="0070470B"/>
    <w:rsid w:val="00706011"/>
    <w:rsid w:val="00706992"/>
    <w:rsid w:val="00713DE8"/>
    <w:rsid w:val="00714493"/>
    <w:rsid w:val="00714826"/>
    <w:rsid w:val="007166E0"/>
    <w:rsid w:val="00717992"/>
    <w:rsid w:val="00717AA7"/>
    <w:rsid w:val="00724057"/>
    <w:rsid w:val="007246B1"/>
    <w:rsid w:val="0072516F"/>
    <w:rsid w:val="00731EB8"/>
    <w:rsid w:val="00734F2F"/>
    <w:rsid w:val="00735469"/>
    <w:rsid w:val="00743041"/>
    <w:rsid w:val="00743CE8"/>
    <w:rsid w:val="00745D94"/>
    <w:rsid w:val="0074721B"/>
    <w:rsid w:val="00751A51"/>
    <w:rsid w:val="00753314"/>
    <w:rsid w:val="00753CA6"/>
    <w:rsid w:val="00757B5B"/>
    <w:rsid w:val="00760061"/>
    <w:rsid w:val="007634CD"/>
    <w:rsid w:val="00765651"/>
    <w:rsid w:val="00765E6B"/>
    <w:rsid w:val="007759B2"/>
    <w:rsid w:val="007856CD"/>
    <w:rsid w:val="00792AD6"/>
    <w:rsid w:val="00792D99"/>
    <w:rsid w:val="007937B7"/>
    <w:rsid w:val="007A1EFF"/>
    <w:rsid w:val="007A3F9C"/>
    <w:rsid w:val="007A3FDA"/>
    <w:rsid w:val="007A77D9"/>
    <w:rsid w:val="007B1075"/>
    <w:rsid w:val="007B46A0"/>
    <w:rsid w:val="007B5490"/>
    <w:rsid w:val="007B57E2"/>
    <w:rsid w:val="007B7B1D"/>
    <w:rsid w:val="007C1868"/>
    <w:rsid w:val="007D3144"/>
    <w:rsid w:val="007D4C7D"/>
    <w:rsid w:val="007D7396"/>
    <w:rsid w:val="007E15DC"/>
    <w:rsid w:val="007E2787"/>
    <w:rsid w:val="007E6ABF"/>
    <w:rsid w:val="007F0229"/>
    <w:rsid w:val="007F3C76"/>
    <w:rsid w:val="007F3C8F"/>
    <w:rsid w:val="00801C71"/>
    <w:rsid w:val="008076B3"/>
    <w:rsid w:val="008113DE"/>
    <w:rsid w:val="008202C8"/>
    <w:rsid w:val="00824DB8"/>
    <w:rsid w:val="00825A3D"/>
    <w:rsid w:val="0082606D"/>
    <w:rsid w:val="0082658E"/>
    <w:rsid w:val="00827FA8"/>
    <w:rsid w:val="00832A2F"/>
    <w:rsid w:val="0083623D"/>
    <w:rsid w:val="008454B5"/>
    <w:rsid w:val="008473B4"/>
    <w:rsid w:val="008478C3"/>
    <w:rsid w:val="00856498"/>
    <w:rsid w:val="00857085"/>
    <w:rsid w:val="00864803"/>
    <w:rsid w:val="00864BD6"/>
    <w:rsid w:val="008705B0"/>
    <w:rsid w:val="00874FD6"/>
    <w:rsid w:val="00880242"/>
    <w:rsid w:val="00881F04"/>
    <w:rsid w:val="0088285E"/>
    <w:rsid w:val="0088517E"/>
    <w:rsid w:val="00886023"/>
    <w:rsid w:val="008A0C5E"/>
    <w:rsid w:val="008B26DD"/>
    <w:rsid w:val="008B362B"/>
    <w:rsid w:val="008C3EB8"/>
    <w:rsid w:val="008C4FE8"/>
    <w:rsid w:val="008D1024"/>
    <w:rsid w:val="008D2EF8"/>
    <w:rsid w:val="008D35F0"/>
    <w:rsid w:val="008D6513"/>
    <w:rsid w:val="008E1970"/>
    <w:rsid w:val="008E41B8"/>
    <w:rsid w:val="008E6BE3"/>
    <w:rsid w:val="00902338"/>
    <w:rsid w:val="009076B7"/>
    <w:rsid w:val="00910D02"/>
    <w:rsid w:val="00920F52"/>
    <w:rsid w:val="00924A05"/>
    <w:rsid w:val="00927ADF"/>
    <w:rsid w:val="00932E66"/>
    <w:rsid w:val="0093338C"/>
    <w:rsid w:val="009403C9"/>
    <w:rsid w:val="00941394"/>
    <w:rsid w:val="009426CA"/>
    <w:rsid w:val="009431F7"/>
    <w:rsid w:val="00944869"/>
    <w:rsid w:val="0094522A"/>
    <w:rsid w:val="00951127"/>
    <w:rsid w:val="00953CD4"/>
    <w:rsid w:val="00954981"/>
    <w:rsid w:val="009551A4"/>
    <w:rsid w:val="00955859"/>
    <w:rsid w:val="00956439"/>
    <w:rsid w:val="0095743A"/>
    <w:rsid w:val="00963C9D"/>
    <w:rsid w:val="009676A8"/>
    <w:rsid w:val="009677F2"/>
    <w:rsid w:val="009742C3"/>
    <w:rsid w:val="009807F5"/>
    <w:rsid w:val="009821D8"/>
    <w:rsid w:val="00987069"/>
    <w:rsid w:val="00990C3C"/>
    <w:rsid w:val="00995EF3"/>
    <w:rsid w:val="009964F2"/>
    <w:rsid w:val="009977B5"/>
    <w:rsid w:val="009A2291"/>
    <w:rsid w:val="009A2A6B"/>
    <w:rsid w:val="009A2FAA"/>
    <w:rsid w:val="009B2618"/>
    <w:rsid w:val="009B32C0"/>
    <w:rsid w:val="009B44FC"/>
    <w:rsid w:val="009B65CE"/>
    <w:rsid w:val="009D3701"/>
    <w:rsid w:val="009D6844"/>
    <w:rsid w:val="009D68A0"/>
    <w:rsid w:val="009D70E3"/>
    <w:rsid w:val="009E1FA8"/>
    <w:rsid w:val="009E25CD"/>
    <w:rsid w:val="009E2E95"/>
    <w:rsid w:val="009E6F66"/>
    <w:rsid w:val="009F0998"/>
    <w:rsid w:val="009F12A1"/>
    <w:rsid w:val="009F467D"/>
    <w:rsid w:val="009F563C"/>
    <w:rsid w:val="009F58B8"/>
    <w:rsid w:val="00A07387"/>
    <w:rsid w:val="00A11923"/>
    <w:rsid w:val="00A13B19"/>
    <w:rsid w:val="00A14C87"/>
    <w:rsid w:val="00A17D25"/>
    <w:rsid w:val="00A252A1"/>
    <w:rsid w:val="00A272F8"/>
    <w:rsid w:val="00A3053E"/>
    <w:rsid w:val="00A31231"/>
    <w:rsid w:val="00A31B32"/>
    <w:rsid w:val="00A3444C"/>
    <w:rsid w:val="00A36399"/>
    <w:rsid w:val="00A4284D"/>
    <w:rsid w:val="00A4575C"/>
    <w:rsid w:val="00A477C7"/>
    <w:rsid w:val="00A60127"/>
    <w:rsid w:val="00A60834"/>
    <w:rsid w:val="00A6381A"/>
    <w:rsid w:val="00A72C9B"/>
    <w:rsid w:val="00A74223"/>
    <w:rsid w:val="00A77836"/>
    <w:rsid w:val="00A828A3"/>
    <w:rsid w:val="00A911EA"/>
    <w:rsid w:val="00A9322C"/>
    <w:rsid w:val="00A94EFC"/>
    <w:rsid w:val="00A96221"/>
    <w:rsid w:val="00A970EA"/>
    <w:rsid w:val="00AA0AD2"/>
    <w:rsid w:val="00AA1A4E"/>
    <w:rsid w:val="00AA3DFB"/>
    <w:rsid w:val="00AA45B9"/>
    <w:rsid w:val="00AA4CFA"/>
    <w:rsid w:val="00AA5067"/>
    <w:rsid w:val="00AB1F55"/>
    <w:rsid w:val="00AB67A1"/>
    <w:rsid w:val="00AB6C96"/>
    <w:rsid w:val="00AC5487"/>
    <w:rsid w:val="00AD1B3D"/>
    <w:rsid w:val="00AD441D"/>
    <w:rsid w:val="00AD6278"/>
    <w:rsid w:val="00AD6336"/>
    <w:rsid w:val="00AF01AD"/>
    <w:rsid w:val="00AF033F"/>
    <w:rsid w:val="00AF0E4B"/>
    <w:rsid w:val="00AF2191"/>
    <w:rsid w:val="00AF35A4"/>
    <w:rsid w:val="00AF40C1"/>
    <w:rsid w:val="00AF4EC6"/>
    <w:rsid w:val="00AF52F8"/>
    <w:rsid w:val="00B00118"/>
    <w:rsid w:val="00B0185C"/>
    <w:rsid w:val="00B01F81"/>
    <w:rsid w:val="00B0442C"/>
    <w:rsid w:val="00B1102C"/>
    <w:rsid w:val="00B149EC"/>
    <w:rsid w:val="00B15046"/>
    <w:rsid w:val="00B310C8"/>
    <w:rsid w:val="00B33706"/>
    <w:rsid w:val="00B434A2"/>
    <w:rsid w:val="00B542C1"/>
    <w:rsid w:val="00B56FE7"/>
    <w:rsid w:val="00B57CF3"/>
    <w:rsid w:val="00B608BC"/>
    <w:rsid w:val="00B63F1F"/>
    <w:rsid w:val="00B64DE2"/>
    <w:rsid w:val="00B66A0C"/>
    <w:rsid w:val="00B729A5"/>
    <w:rsid w:val="00B77343"/>
    <w:rsid w:val="00B81744"/>
    <w:rsid w:val="00B846DD"/>
    <w:rsid w:val="00B84F0A"/>
    <w:rsid w:val="00B869D9"/>
    <w:rsid w:val="00BB3D42"/>
    <w:rsid w:val="00BB4A3B"/>
    <w:rsid w:val="00BB57FF"/>
    <w:rsid w:val="00BC0826"/>
    <w:rsid w:val="00BC2C6C"/>
    <w:rsid w:val="00BC7240"/>
    <w:rsid w:val="00BD2441"/>
    <w:rsid w:val="00BD36CC"/>
    <w:rsid w:val="00BD54E8"/>
    <w:rsid w:val="00BE3C5A"/>
    <w:rsid w:val="00BE75A0"/>
    <w:rsid w:val="00BF0A78"/>
    <w:rsid w:val="00BF695B"/>
    <w:rsid w:val="00C011FE"/>
    <w:rsid w:val="00C02544"/>
    <w:rsid w:val="00C059C5"/>
    <w:rsid w:val="00C076D4"/>
    <w:rsid w:val="00C13BAA"/>
    <w:rsid w:val="00C151F5"/>
    <w:rsid w:val="00C22A25"/>
    <w:rsid w:val="00C252E4"/>
    <w:rsid w:val="00C26364"/>
    <w:rsid w:val="00C271CC"/>
    <w:rsid w:val="00C27D88"/>
    <w:rsid w:val="00C3337E"/>
    <w:rsid w:val="00C44AEA"/>
    <w:rsid w:val="00C478BC"/>
    <w:rsid w:val="00C5204F"/>
    <w:rsid w:val="00C56201"/>
    <w:rsid w:val="00C605F0"/>
    <w:rsid w:val="00C641E8"/>
    <w:rsid w:val="00C64D94"/>
    <w:rsid w:val="00C65FB3"/>
    <w:rsid w:val="00C66507"/>
    <w:rsid w:val="00C809D1"/>
    <w:rsid w:val="00C83B88"/>
    <w:rsid w:val="00C91EDC"/>
    <w:rsid w:val="00C979EC"/>
    <w:rsid w:val="00CA00A1"/>
    <w:rsid w:val="00CA0149"/>
    <w:rsid w:val="00CA1F19"/>
    <w:rsid w:val="00CA7A80"/>
    <w:rsid w:val="00CB297D"/>
    <w:rsid w:val="00CB33BE"/>
    <w:rsid w:val="00CB713F"/>
    <w:rsid w:val="00CC0135"/>
    <w:rsid w:val="00CC0C8C"/>
    <w:rsid w:val="00CC3208"/>
    <w:rsid w:val="00CC3FF6"/>
    <w:rsid w:val="00CC4264"/>
    <w:rsid w:val="00CC7591"/>
    <w:rsid w:val="00CD0FF8"/>
    <w:rsid w:val="00CD3381"/>
    <w:rsid w:val="00CD506D"/>
    <w:rsid w:val="00CD797D"/>
    <w:rsid w:val="00CE131E"/>
    <w:rsid w:val="00CE6364"/>
    <w:rsid w:val="00CF527A"/>
    <w:rsid w:val="00D024E2"/>
    <w:rsid w:val="00D06062"/>
    <w:rsid w:val="00D12098"/>
    <w:rsid w:val="00D12AE0"/>
    <w:rsid w:val="00D33B95"/>
    <w:rsid w:val="00D37198"/>
    <w:rsid w:val="00D40A13"/>
    <w:rsid w:val="00D41A4F"/>
    <w:rsid w:val="00D4524D"/>
    <w:rsid w:val="00D46371"/>
    <w:rsid w:val="00D46971"/>
    <w:rsid w:val="00D514DC"/>
    <w:rsid w:val="00D5337F"/>
    <w:rsid w:val="00D56346"/>
    <w:rsid w:val="00D57184"/>
    <w:rsid w:val="00D61358"/>
    <w:rsid w:val="00D771D2"/>
    <w:rsid w:val="00D82F79"/>
    <w:rsid w:val="00D87949"/>
    <w:rsid w:val="00DB0E6F"/>
    <w:rsid w:val="00DB14A8"/>
    <w:rsid w:val="00DC083C"/>
    <w:rsid w:val="00DC31CA"/>
    <w:rsid w:val="00DD0902"/>
    <w:rsid w:val="00DD0CF1"/>
    <w:rsid w:val="00DD19C7"/>
    <w:rsid w:val="00DD2022"/>
    <w:rsid w:val="00DD6777"/>
    <w:rsid w:val="00DE30E2"/>
    <w:rsid w:val="00DE474C"/>
    <w:rsid w:val="00DF3AD1"/>
    <w:rsid w:val="00DF74D4"/>
    <w:rsid w:val="00E01389"/>
    <w:rsid w:val="00E030BE"/>
    <w:rsid w:val="00E10D44"/>
    <w:rsid w:val="00E16A7D"/>
    <w:rsid w:val="00E16D81"/>
    <w:rsid w:val="00E21F37"/>
    <w:rsid w:val="00E23597"/>
    <w:rsid w:val="00E2495B"/>
    <w:rsid w:val="00E27016"/>
    <w:rsid w:val="00E30D33"/>
    <w:rsid w:val="00E31A03"/>
    <w:rsid w:val="00E35D03"/>
    <w:rsid w:val="00E375C5"/>
    <w:rsid w:val="00E4395D"/>
    <w:rsid w:val="00E4560A"/>
    <w:rsid w:val="00E52C11"/>
    <w:rsid w:val="00E52EAA"/>
    <w:rsid w:val="00E6568F"/>
    <w:rsid w:val="00E73D19"/>
    <w:rsid w:val="00E74CDF"/>
    <w:rsid w:val="00E7774B"/>
    <w:rsid w:val="00E87459"/>
    <w:rsid w:val="00E916C9"/>
    <w:rsid w:val="00E9524B"/>
    <w:rsid w:val="00E9525D"/>
    <w:rsid w:val="00EA4BC4"/>
    <w:rsid w:val="00EA51DC"/>
    <w:rsid w:val="00EA5910"/>
    <w:rsid w:val="00EA67BD"/>
    <w:rsid w:val="00EA7EAB"/>
    <w:rsid w:val="00EB0091"/>
    <w:rsid w:val="00EB058B"/>
    <w:rsid w:val="00EB3162"/>
    <w:rsid w:val="00EB5F8C"/>
    <w:rsid w:val="00EC3CD6"/>
    <w:rsid w:val="00EC58BD"/>
    <w:rsid w:val="00ED3073"/>
    <w:rsid w:val="00ED3663"/>
    <w:rsid w:val="00ED7993"/>
    <w:rsid w:val="00ED7FCF"/>
    <w:rsid w:val="00EE4DFC"/>
    <w:rsid w:val="00EF45D7"/>
    <w:rsid w:val="00EF51D7"/>
    <w:rsid w:val="00F01105"/>
    <w:rsid w:val="00F025C2"/>
    <w:rsid w:val="00F12C3F"/>
    <w:rsid w:val="00F26839"/>
    <w:rsid w:val="00F34375"/>
    <w:rsid w:val="00F34480"/>
    <w:rsid w:val="00F363D8"/>
    <w:rsid w:val="00F376C1"/>
    <w:rsid w:val="00F42236"/>
    <w:rsid w:val="00F5004F"/>
    <w:rsid w:val="00F5614E"/>
    <w:rsid w:val="00F7167C"/>
    <w:rsid w:val="00F721D9"/>
    <w:rsid w:val="00F72508"/>
    <w:rsid w:val="00F773C4"/>
    <w:rsid w:val="00F845D8"/>
    <w:rsid w:val="00F84BDA"/>
    <w:rsid w:val="00F8583F"/>
    <w:rsid w:val="00F86034"/>
    <w:rsid w:val="00F92142"/>
    <w:rsid w:val="00F9222A"/>
    <w:rsid w:val="00F92376"/>
    <w:rsid w:val="00F92A60"/>
    <w:rsid w:val="00F94F48"/>
    <w:rsid w:val="00F951F9"/>
    <w:rsid w:val="00FA246D"/>
    <w:rsid w:val="00FA753E"/>
    <w:rsid w:val="00FB0A9C"/>
    <w:rsid w:val="00FB2427"/>
    <w:rsid w:val="00FB329A"/>
    <w:rsid w:val="00FB3544"/>
    <w:rsid w:val="00FB7846"/>
    <w:rsid w:val="00FC2CA0"/>
    <w:rsid w:val="00FC34EF"/>
    <w:rsid w:val="00FC371D"/>
    <w:rsid w:val="00FC582B"/>
    <w:rsid w:val="00FC6885"/>
    <w:rsid w:val="00FD4D65"/>
    <w:rsid w:val="00FD6A13"/>
    <w:rsid w:val="00FD6D18"/>
    <w:rsid w:val="00FD7F0B"/>
    <w:rsid w:val="00FE15D2"/>
    <w:rsid w:val="00FE178D"/>
    <w:rsid w:val="00FE7751"/>
    <w:rsid w:val="00FF0B07"/>
    <w:rsid w:val="00FF2477"/>
    <w:rsid w:val="00FF60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C832C"/>
  <w15:docId w15:val="{B72A8E66-8975-46F2-B2D5-86B1ABC9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437D0E"/>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2024-PressRelease-Statement">
    <w:name w:val="2024 - PressRelease - Statement"/>
    <w:basedOn w:val="2024-PressRelease-Body"/>
    <w:next w:val="2024-PressRelease-Body"/>
    <w:link w:val="2024-PressRelease-StatementCarattere"/>
    <w:qFormat/>
    <w:rsid w:val="0063173A"/>
    <w:rPr>
      <w:i/>
      <w:lang w:val="en-GB"/>
    </w:rPr>
  </w:style>
  <w:style w:type="paragraph" w:customStyle="1" w:styleId="2024-PressRelease-BulletPoint">
    <w:name w:val="2024 - PressRelease - BulletPoint"/>
    <w:basedOn w:val="2024-PressRelease-Body"/>
    <w:link w:val="2024-PressRelease-BulletPointCarattere"/>
    <w:qFormat/>
    <w:rsid w:val="0063173A"/>
    <w:pPr>
      <w:numPr>
        <w:numId w:val="7"/>
      </w:numPr>
    </w:pPr>
    <w:rPr>
      <w:lang w:val="en-GB"/>
    </w:rPr>
  </w:style>
  <w:style w:type="character" w:customStyle="1" w:styleId="2024-PressRelease-BodyCarattere">
    <w:name w:val="2024 - PressRelease - Body Carattere"/>
    <w:basedOn w:val="Carpredefinitoparagrafo"/>
    <w:link w:val="2024-PressRelease-Body"/>
    <w:rsid w:val="00A13B19"/>
    <w:rPr>
      <w:rFonts w:ascii="Arial" w:hAnsi="Arial" w:cs="Segoe UI Light"/>
      <w:noProof/>
      <w:sz w:val="22"/>
      <w:szCs w:val="22"/>
    </w:rPr>
  </w:style>
  <w:style w:type="character" w:customStyle="1" w:styleId="2024-PressRelease-StatementCarattere">
    <w:name w:val="2024 - PressRelease - Statement Carattere"/>
    <w:basedOn w:val="2024-PressRelease-BodyCarattere"/>
    <w:link w:val="2024-PressRelease-Statement"/>
    <w:rsid w:val="0063173A"/>
    <w:rPr>
      <w:rFonts w:ascii="Arial" w:hAnsi="Arial" w:cs="Segoe UI Light"/>
      <w:i/>
      <w:noProof/>
      <w:sz w:val="22"/>
      <w:szCs w:val="22"/>
      <w:lang w:val="en-GB"/>
    </w:rPr>
  </w:style>
  <w:style w:type="paragraph" w:styleId="Intestazione">
    <w:name w:val="header"/>
    <w:basedOn w:val="Normale"/>
    <w:link w:val="IntestazioneCarattere"/>
    <w:rsid w:val="006F1F2E"/>
    <w:pPr>
      <w:tabs>
        <w:tab w:val="center" w:pos="4819"/>
        <w:tab w:val="right" w:pos="9638"/>
      </w:tabs>
    </w:pPr>
  </w:style>
  <w:style w:type="character" w:customStyle="1" w:styleId="IntestazioneCarattere">
    <w:name w:val="Intestazione Carattere"/>
    <w:basedOn w:val="Carpredefinitoparagrafo"/>
    <w:link w:val="Intestazione"/>
    <w:rsid w:val="006F1F2E"/>
    <w:rPr>
      <w:sz w:val="24"/>
      <w:szCs w:val="24"/>
    </w:rPr>
  </w:style>
  <w:style w:type="paragraph" w:styleId="Pidipagina">
    <w:name w:val="footer"/>
    <w:basedOn w:val="Normale"/>
    <w:link w:val="PidipaginaCarattere"/>
    <w:uiPriority w:val="99"/>
    <w:rsid w:val="006F1F2E"/>
    <w:pPr>
      <w:tabs>
        <w:tab w:val="center" w:pos="4819"/>
        <w:tab w:val="right" w:pos="9638"/>
      </w:tabs>
    </w:pPr>
  </w:style>
  <w:style w:type="character" w:customStyle="1" w:styleId="PidipaginaCarattere">
    <w:name w:val="Piè di pagina Carattere"/>
    <w:basedOn w:val="Carpredefinitoparagrafo"/>
    <w:link w:val="Pidipagina"/>
    <w:uiPriority w:val="99"/>
    <w:rsid w:val="006F1F2E"/>
    <w:rPr>
      <w:sz w:val="24"/>
      <w:szCs w:val="24"/>
    </w:rPr>
  </w:style>
  <w:style w:type="paragraph" w:styleId="Corpotesto">
    <w:name w:val="Body Text"/>
    <w:basedOn w:val="Normale"/>
    <w:link w:val="CorpotestoCarattere"/>
    <w:rsid w:val="0045733B"/>
    <w:pPr>
      <w:spacing w:after="120"/>
    </w:pPr>
  </w:style>
  <w:style w:type="character" w:customStyle="1" w:styleId="CorpotestoCarattere">
    <w:name w:val="Corpo testo Carattere"/>
    <w:basedOn w:val="Carpredefinitoparagrafo"/>
    <w:link w:val="Corpotesto"/>
    <w:rsid w:val="0045733B"/>
    <w:rPr>
      <w:sz w:val="24"/>
      <w:szCs w:val="24"/>
    </w:rPr>
  </w:style>
  <w:style w:type="paragraph" w:styleId="Testofumetto">
    <w:name w:val="Balloon Text"/>
    <w:basedOn w:val="Normale"/>
    <w:link w:val="TestofumettoCarattere"/>
    <w:rsid w:val="00AF4EC6"/>
    <w:rPr>
      <w:rFonts w:ascii="Tahoma" w:hAnsi="Tahoma" w:cs="Tahoma"/>
      <w:sz w:val="16"/>
      <w:szCs w:val="16"/>
    </w:rPr>
  </w:style>
  <w:style w:type="character" w:customStyle="1" w:styleId="TestofumettoCarattere">
    <w:name w:val="Testo fumetto Carattere"/>
    <w:basedOn w:val="Carpredefinitoparagrafo"/>
    <w:link w:val="Testofumetto"/>
    <w:rsid w:val="00AF4EC6"/>
    <w:rPr>
      <w:rFonts w:ascii="Tahoma" w:hAnsi="Tahoma" w:cs="Tahoma"/>
      <w:sz w:val="16"/>
      <w:szCs w:val="16"/>
    </w:rPr>
  </w:style>
  <w:style w:type="paragraph" w:customStyle="1" w:styleId="FooterEven">
    <w:name w:val="Footer Even"/>
    <w:basedOn w:val="Normale"/>
    <w:qFormat/>
    <w:rsid w:val="001A7841"/>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fr-FR"/>
    </w:rPr>
  </w:style>
  <w:style w:type="paragraph" w:customStyle="1" w:styleId="2024-PessRelease-Date">
    <w:name w:val="2024 - PessRelease - Date"/>
    <w:basedOn w:val="2024-PressRelease-Body"/>
    <w:next w:val="2024-PressRelease-Title"/>
    <w:autoRedefine/>
    <w:qFormat/>
    <w:rsid w:val="00A31231"/>
    <w:pPr>
      <w:spacing w:line="288" w:lineRule="auto"/>
      <w:ind w:right="140"/>
    </w:pPr>
    <w:rPr>
      <w:color w:val="000000" w:themeColor="text1"/>
    </w:rPr>
  </w:style>
  <w:style w:type="paragraph" w:customStyle="1" w:styleId="2024-PressRelease-Title">
    <w:name w:val="2024 - PressRelease - Title"/>
    <w:basedOn w:val="Normale"/>
    <w:next w:val="2024-PressRelease-Subtitle"/>
    <w:autoRedefine/>
    <w:qFormat/>
    <w:rsid w:val="00FC34EF"/>
    <w:pPr>
      <w:spacing w:before="240"/>
    </w:pPr>
    <w:rPr>
      <w:rFonts w:ascii="Arial" w:hAnsi="Arial" w:cs="Segoe UI Semilight"/>
      <w:caps/>
      <w:color w:val="E84E0F"/>
      <w:sz w:val="36"/>
      <w:szCs w:val="36"/>
    </w:rPr>
  </w:style>
  <w:style w:type="paragraph" w:customStyle="1" w:styleId="2024-PressRelease-Subtitle">
    <w:name w:val="2024 - PressRelease - Subtitle"/>
    <w:basedOn w:val="Normale"/>
    <w:next w:val="2024-PressRelease-Body"/>
    <w:autoRedefine/>
    <w:qFormat/>
    <w:rsid w:val="00335D3E"/>
    <w:pPr>
      <w:spacing w:after="240"/>
      <w:jc w:val="right"/>
    </w:pPr>
    <w:rPr>
      <w:rFonts w:ascii="Arial" w:hAnsi="Arial" w:cs="Arial"/>
      <w:bCs/>
      <w:i/>
      <w:color w:val="E84E0F"/>
      <w:szCs w:val="22"/>
    </w:rPr>
  </w:style>
  <w:style w:type="paragraph" w:customStyle="1" w:styleId="2024-PressRelease-Body">
    <w:name w:val="2024 - PressRelease - Body"/>
    <w:basedOn w:val="Normale"/>
    <w:link w:val="2024-PressRelease-BodyCarattere"/>
    <w:autoRedefine/>
    <w:qFormat/>
    <w:rsid w:val="00A13B19"/>
    <w:pPr>
      <w:spacing w:before="120" w:line="276" w:lineRule="auto"/>
    </w:pPr>
    <w:rPr>
      <w:rFonts w:ascii="Arial" w:hAnsi="Arial" w:cs="Segoe UI Light"/>
      <w:noProof/>
      <w:sz w:val="22"/>
      <w:szCs w:val="22"/>
    </w:rPr>
  </w:style>
  <w:style w:type="character" w:customStyle="1" w:styleId="2024-PressRelease-BulletPointCarattere">
    <w:name w:val="2024 - PressRelease - BulletPoint Carattere"/>
    <w:basedOn w:val="2024-PressRelease-BodyCarattere"/>
    <w:link w:val="2024-PressRelease-BulletPoint"/>
    <w:rsid w:val="0063173A"/>
    <w:rPr>
      <w:rFonts w:ascii="Arial" w:hAnsi="Arial" w:cs="Segoe UI Light"/>
      <w:noProof/>
      <w:sz w:val="22"/>
      <w:szCs w:val="22"/>
      <w:lang w:val="en-GB"/>
    </w:rPr>
  </w:style>
  <w:style w:type="character" w:styleId="Collegamentoipertestuale">
    <w:name w:val="Hyperlink"/>
    <w:basedOn w:val="Carpredefinitoparagrafo"/>
    <w:unhideWhenUsed/>
    <w:rsid w:val="005D2B0A"/>
    <w:rPr>
      <w:color w:val="0000FF" w:themeColor="hyperlink"/>
      <w:u w:val="single"/>
    </w:rPr>
  </w:style>
  <w:style w:type="character" w:styleId="Collegamentovisitato">
    <w:name w:val="FollowedHyperlink"/>
    <w:basedOn w:val="Carpredefinitoparagrafo"/>
    <w:semiHidden/>
    <w:unhideWhenUsed/>
    <w:rsid w:val="0048354B"/>
    <w:rPr>
      <w:color w:val="800080" w:themeColor="followedHyperlink"/>
      <w:u w:val="single"/>
    </w:rPr>
  </w:style>
  <w:style w:type="paragraph" w:customStyle="1" w:styleId="2024-PressRelease-NewChapter">
    <w:name w:val="2024 - PressRelease - NewChapter"/>
    <w:basedOn w:val="2024-PressRelease-Body"/>
    <w:next w:val="2024-PressRelease-Body"/>
    <w:qFormat/>
    <w:rsid w:val="0093338C"/>
    <w:pPr>
      <w:spacing w:before="240"/>
    </w:pPr>
    <w:rPr>
      <w:caps/>
      <w:color w:val="E84E0F"/>
    </w:rPr>
  </w:style>
  <w:style w:type="paragraph" w:customStyle="1" w:styleId="Stile2024-PressRelease-BodyGrassetto">
    <w:name w:val="Stile 2024 - PressRelease - Body + Grassetto"/>
    <w:basedOn w:val="2024-PressRelease-Body"/>
    <w:rsid w:val="00AF52F8"/>
    <w:rPr>
      <w:b/>
      <w:bCs/>
    </w:rPr>
  </w:style>
  <w:style w:type="paragraph" w:customStyle="1" w:styleId="Stile2024-PressRelease-NewChapterNonTuttomaiuscole">
    <w:name w:val="Stile 2024 - PressRelease - NewChapter + Non Tutto maiuscole"/>
    <w:basedOn w:val="2024-PressRelease-NewChapter"/>
    <w:rsid w:val="00305FD9"/>
    <w:rPr>
      <w:caps w:val="0"/>
    </w:rPr>
  </w:style>
  <w:style w:type="character" w:styleId="Rimandocommento">
    <w:name w:val="annotation reference"/>
    <w:basedOn w:val="Carpredefinitoparagrafo"/>
    <w:semiHidden/>
    <w:unhideWhenUsed/>
    <w:rsid w:val="00954981"/>
    <w:rPr>
      <w:sz w:val="16"/>
      <w:szCs w:val="16"/>
    </w:rPr>
  </w:style>
  <w:style w:type="paragraph" w:styleId="Testocommento">
    <w:name w:val="annotation text"/>
    <w:basedOn w:val="Normale"/>
    <w:link w:val="TestocommentoCarattere"/>
    <w:unhideWhenUsed/>
    <w:rsid w:val="00954981"/>
    <w:rPr>
      <w:sz w:val="20"/>
      <w:szCs w:val="20"/>
    </w:rPr>
  </w:style>
  <w:style w:type="character" w:customStyle="1" w:styleId="TestocommentoCarattere">
    <w:name w:val="Testo commento Carattere"/>
    <w:basedOn w:val="Carpredefinitoparagrafo"/>
    <w:link w:val="Testocommento"/>
    <w:rsid w:val="00954981"/>
  </w:style>
  <w:style w:type="paragraph" w:styleId="Soggettocommento">
    <w:name w:val="annotation subject"/>
    <w:basedOn w:val="Testocommento"/>
    <w:next w:val="Testocommento"/>
    <w:link w:val="SoggettocommentoCarattere"/>
    <w:semiHidden/>
    <w:unhideWhenUsed/>
    <w:rsid w:val="00954981"/>
    <w:rPr>
      <w:b/>
      <w:bCs/>
    </w:rPr>
  </w:style>
  <w:style w:type="character" w:customStyle="1" w:styleId="SoggettocommentoCarattere">
    <w:name w:val="Soggetto commento Carattere"/>
    <w:basedOn w:val="TestocommentoCarattere"/>
    <w:link w:val="Soggettocommento"/>
    <w:semiHidden/>
    <w:rsid w:val="00954981"/>
    <w:rPr>
      <w:b/>
      <w:bCs/>
    </w:rPr>
  </w:style>
  <w:style w:type="paragraph" w:styleId="Revisione">
    <w:name w:val="Revision"/>
    <w:hidden/>
    <w:uiPriority w:val="99"/>
    <w:semiHidden/>
    <w:rsid w:val="00A13B19"/>
    <w:rPr>
      <w:sz w:val="24"/>
      <w:szCs w:val="24"/>
    </w:rPr>
  </w:style>
  <w:style w:type="paragraph" w:styleId="NormaleWeb">
    <w:name w:val="Normal (Web)"/>
    <w:basedOn w:val="Normale"/>
    <w:semiHidden/>
    <w:unhideWhenUsed/>
    <w:rsid w:val="004421BD"/>
  </w:style>
  <w:style w:type="paragraph" w:styleId="Paragrafoelenco">
    <w:name w:val="List Paragraph"/>
    <w:basedOn w:val="Normale"/>
    <w:uiPriority w:val="34"/>
    <w:qFormat/>
    <w:rsid w:val="005847F1"/>
    <w:pPr>
      <w:ind w:left="720"/>
      <w:contextualSpacing/>
    </w:pPr>
  </w:style>
  <w:style w:type="paragraph" w:customStyle="1" w:styleId="pf0">
    <w:name w:val="pf0"/>
    <w:basedOn w:val="Normale"/>
    <w:rsid w:val="00510B91"/>
    <w:pPr>
      <w:spacing w:before="100" w:beforeAutospacing="1" w:after="100" w:afterAutospacing="1"/>
    </w:pPr>
  </w:style>
  <w:style w:type="character" w:customStyle="1" w:styleId="cf01">
    <w:name w:val="cf01"/>
    <w:basedOn w:val="Carpredefinitoparagrafo"/>
    <w:rsid w:val="00510B91"/>
    <w:rPr>
      <w:rFonts w:ascii="Segoe UI" w:hAnsi="Segoe UI" w:cs="Segoe UI" w:hint="default"/>
      <w:sz w:val="18"/>
      <w:szCs w:val="18"/>
    </w:rPr>
  </w:style>
  <w:style w:type="character" w:customStyle="1" w:styleId="cf11">
    <w:name w:val="cf11"/>
    <w:basedOn w:val="Carpredefinitoparagrafo"/>
    <w:rsid w:val="00510B91"/>
    <w:rPr>
      <w:rFonts w:ascii="Segoe UI" w:hAnsi="Segoe UI" w:cs="Segoe UI" w:hint="default"/>
      <w:b/>
      <w:bCs/>
      <w:sz w:val="18"/>
      <w:szCs w:val="18"/>
    </w:rPr>
  </w:style>
  <w:style w:type="character" w:styleId="Enfasigrassetto">
    <w:name w:val="Strong"/>
    <w:basedOn w:val="Carpredefinitoparagrafo"/>
    <w:uiPriority w:val="22"/>
    <w:qFormat/>
    <w:rsid w:val="00BE3C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19497">
      <w:bodyDiv w:val="1"/>
      <w:marLeft w:val="0"/>
      <w:marRight w:val="0"/>
      <w:marTop w:val="0"/>
      <w:marBottom w:val="0"/>
      <w:divBdr>
        <w:top w:val="none" w:sz="0" w:space="0" w:color="auto"/>
        <w:left w:val="none" w:sz="0" w:space="0" w:color="auto"/>
        <w:bottom w:val="none" w:sz="0" w:space="0" w:color="auto"/>
        <w:right w:val="none" w:sz="0" w:space="0" w:color="auto"/>
      </w:divBdr>
    </w:div>
    <w:div w:id="198006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8" Type="http://schemas.openxmlformats.org/officeDocument/2006/relationships/image" Target="media/image6.png"/><Relationship Id="rId3" Type="http://schemas.openxmlformats.org/officeDocument/2006/relationships/hyperlink" Target="https://www.youtube.com/channel/UCWcL0dznPYD5COG5KvGueSw" TargetMode="External"/><Relationship Id="rId7" Type="http://schemas.openxmlformats.org/officeDocument/2006/relationships/hyperlink" Target="https://www.instagram.com/gewiss_italia/" TargetMode="External"/><Relationship Id="rId2" Type="http://schemas.openxmlformats.org/officeDocument/2006/relationships/image" Target="media/image3.png"/><Relationship Id="rId1" Type="http://schemas.openxmlformats.org/officeDocument/2006/relationships/hyperlink" Target="https://www.facebook.com/GewissIT" TargetMode="External"/><Relationship Id="rId6" Type="http://schemas.openxmlformats.org/officeDocument/2006/relationships/image" Target="media/image5.png"/><Relationship Id="rId5" Type="http://schemas.openxmlformats.org/officeDocument/2006/relationships/hyperlink" Target="https://www.linkedin.com/company/gewiss-italia/" TargetMode="External"/><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CF6936F22A72B4997563FF92819BE8A" ma:contentTypeVersion="19" ma:contentTypeDescription="Creare un nuovo documento." ma:contentTypeScope="" ma:versionID="2812e9c5ed6fcc75fe2888ca3544f626">
  <xsd:schema xmlns:xsd="http://www.w3.org/2001/XMLSchema" xmlns:xs="http://www.w3.org/2001/XMLSchema" xmlns:p="http://schemas.microsoft.com/office/2006/metadata/properties" xmlns:ns2="5fe376fd-af65-4fb3-90b3-d747888fb084" xmlns:ns3="7dd7f524-4374-46fd-9412-bd08335039da" xmlns:ns4="15359395-441e-4e17-aba8-d89f11b16f26" targetNamespace="http://schemas.microsoft.com/office/2006/metadata/properties" ma:root="true" ma:fieldsID="88f2557378536230fbc2609828a831cc" ns2:_="" ns3:_="" ns4:_="">
    <xsd:import namespace="5fe376fd-af65-4fb3-90b3-d747888fb084"/>
    <xsd:import namespace="7dd7f524-4374-46fd-9412-bd08335039da"/>
    <xsd:import namespace="15359395-441e-4e17-aba8-d89f11b16f2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4:TaxCatchAll"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e376fd-af65-4fb3-90b3-d747888fb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Tag immagine" ma:readOnly="false" ma:fieldId="{5cf76f15-5ced-4ddc-b409-7134ff3c332f}" ma:taxonomyMulti="true" ma:sspId="b227a64f-56d9-4ee9-abdb-9dd0db1ad3d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d7f524-4374-46fd-9412-bd08335039da"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359395-441e-4e17-aba8-d89f11b16f26"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51dddd9-d8d0-4879-b498-3a9c9993db74}" ma:internalName="TaxCatchAll" ma:showField="CatchAllData" ma:web="7dd7f524-4374-46fd-9412-bd08335039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5359395-441e-4e17-aba8-d89f11b16f26" xsi:nil="true"/>
    <lcf76f155ced4ddcb4097134ff3c332f xmlns="5fe376fd-af65-4fb3-90b3-d747888fb08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A36AA-0731-448B-8C6B-2B45A9C8837C}">
  <ds:schemaRefs>
    <ds:schemaRef ds:uri="http://schemas.microsoft.com/sharepoint/v3/contenttype/forms"/>
  </ds:schemaRefs>
</ds:datastoreItem>
</file>

<file path=customXml/itemProps2.xml><?xml version="1.0" encoding="utf-8"?>
<ds:datastoreItem xmlns:ds="http://schemas.openxmlformats.org/officeDocument/2006/customXml" ds:itemID="{017CC1BA-D0A8-4115-819B-F084420A1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e376fd-af65-4fb3-90b3-d747888fb084"/>
    <ds:schemaRef ds:uri="7dd7f524-4374-46fd-9412-bd08335039da"/>
    <ds:schemaRef ds:uri="15359395-441e-4e17-aba8-d89f11b16f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A4682-2111-4DFB-AA3C-596ADE00D551}">
  <ds:schemaRefs>
    <ds:schemaRef ds:uri="http://schemas.microsoft.com/office/2006/metadata/properties"/>
    <ds:schemaRef ds:uri="http://schemas.microsoft.com/office/infopath/2007/PartnerControls"/>
    <ds:schemaRef ds:uri="15359395-441e-4e17-aba8-d89f11b16f26"/>
    <ds:schemaRef ds:uri="5fe376fd-af65-4fb3-90b3-d747888fb084"/>
  </ds:schemaRefs>
</ds:datastoreItem>
</file>

<file path=customXml/itemProps4.xml><?xml version="1.0" encoding="utf-8"?>
<ds:datastoreItem xmlns:ds="http://schemas.openxmlformats.org/officeDocument/2006/customXml" ds:itemID="{B668EA82-8749-4885-B1F4-EF4CC6645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497</Words>
  <Characters>2996</Characters>
  <Application>Microsoft Office Word</Application>
  <DocSecurity>0</DocSecurity>
  <Lines>48</Lines>
  <Paragraphs>8</Paragraphs>
  <ScaleCrop>false</ScaleCrop>
  <HeadingPairs>
    <vt:vector size="2" baseType="variant">
      <vt:variant>
        <vt:lpstr>Titolo</vt:lpstr>
      </vt:variant>
      <vt:variant>
        <vt:i4>1</vt:i4>
      </vt:variant>
    </vt:vector>
  </HeadingPairs>
  <TitlesOfParts>
    <vt:vector size="1" baseType="lpstr">
      <vt:lpstr>DATA</vt:lpstr>
    </vt:vector>
  </TitlesOfParts>
  <Company>Gewiss spa</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dc:title>
  <dc:creator>BonacDR</dc:creator>
  <cp:lastModifiedBy>Brasca Arianna Francesca</cp:lastModifiedBy>
  <cp:revision>15</cp:revision>
  <cp:lastPrinted>2024-07-02T11:32:00Z</cp:lastPrinted>
  <dcterms:created xsi:type="dcterms:W3CDTF">2026-04-02T07:50:00Z</dcterms:created>
  <dcterms:modified xsi:type="dcterms:W3CDTF">2026-05-19T09:10:00Z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diaServiceImageTags">
    <vt:lpwstr/>
  </property>
  <property fmtid="{D5CDD505-2E9C-101B-9397-08002B2CF9AE}" pid="4" name="ClassificationContentMarkingFooterShapeIds">
    <vt:lpwstr>43eaf138,71f72b33,1f8f0be</vt:lpwstr>
  </property>
  <property fmtid="{D5CDD505-2E9C-101B-9397-08002B2CF9AE}" pid="5" name="ClassificationContentMarkingFooterFontProps">
    <vt:lpwstr>#000000,10,Calibri</vt:lpwstr>
  </property>
  <property fmtid="{D5CDD505-2E9C-101B-9397-08002B2CF9AE}" pid="6" name="ClassificationContentMarkingFooterText">
    <vt:lpwstr>C1 - Restricted</vt:lpwstr>
  </property>
  <property fmtid="{D5CDD505-2E9C-101B-9397-08002B2CF9AE}" pid="7" name="MSIP_Label_5719f00d-be66-42b9-b587-10ae8cc3e129_Enabled">
    <vt:lpwstr>true</vt:lpwstr>
  </property>
  <property fmtid="{D5CDD505-2E9C-101B-9397-08002B2CF9AE}" pid="8" name="MSIP_Label_5719f00d-be66-42b9-b587-10ae8cc3e129_SetDate">
    <vt:lpwstr>2025-10-21T15:38:47Z</vt:lpwstr>
  </property>
  <property fmtid="{D5CDD505-2E9C-101B-9397-08002B2CF9AE}" pid="9" name="MSIP_Label_5719f00d-be66-42b9-b587-10ae8cc3e129_Method">
    <vt:lpwstr>Privileged</vt:lpwstr>
  </property>
  <property fmtid="{D5CDD505-2E9C-101B-9397-08002B2CF9AE}" pid="10" name="MSIP_Label_5719f00d-be66-42b9-b587-10ae8cc3e129_Name">
    <vt:lpwstr>C1 - Restricted</vt:lpwstr>
  </property>
  <property fmtid="{D5CDD505-2E9C-101B-9397-08002B2CF9AE}" pid="11" name="MSIP_Label_5719f00d-be66-42b9-b587-10ae8cc3e129_SiteId">
    <vt:lpwstr>8f37d23c-8237-447d-8298-a223ad163ff4</vt:lpwstr>
  </property>
  <property fmtid="{D5CDD505-2E9C-101B-9397-08002B2CF9AE}" pid="12" name="MSIP_Label_5719f00d-be66-42b9-b587-10ae8cc3e129_ActionId">
    <vt:lpwstr>2f2f20cf-3760-46df-a6f9-9ba4035e452c</vt:lpwstr>
  </property>
  <property fmtid="{D5CDD505-2E9C-101B-9397-08002B2CF9AE}" pid="13" name="MSIP_Label_5719f00d-be66-42b9-b587-10ae8cc3e129_ContentBits">
    <vt:lpwstr>2</vt:lpwstr>
  </property>
  <property fmtid="{D5CDD505-2E9C-101B-9397-08002B2CF9AE}" pid="14" name="MSIP_Label_5719f00d-be66-42b9-b587-10ae8cc3e129_Tag">
    <vt:lpwstr>10, 0, 1, 1</vt:lpwstr>
  </property>
  <property fmtid="{D5CDD505-2E9C-101B-9397-08002B2CF9AE}" pid="15" name="ContentTypeId">
    <vt:lpwstr>0x0101000CF6936F22A72B4997563FF92819BE8A</vt:lpwstr>
  </property>
  <property fmtid="{D5CDD505-2E9C-101B-9397-08002B2CF9AE}" pid="16" name="docLang">
    <vt:lpwstr>en</vt:lpwstr>
  </property>
</Properties>
</file>